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61" w:rsidRPr="008D0CED" w:rsidRDefault="008D0CED" w:rsidP="00B61F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D0CED">
        <w:rPr>
          <w:rFonts w:ascii="Times New Roman" w:eastAsia="Times New Roman" w:hAnsi="Times New Roman" w:cs="Times New Roman"/>
          <w:b/>
          <w:sz w:val="28"/>
          <w:szCs w:val="28"/>
        </w:rPr>
        <w:t>НОРМАТИВНЕ ЗАБЕЗПЕЧЕННЯ ДИСТАНЦІЙНОГО НАВЧАННЯ</w:t>
      </w:r>
    </w:p>
    <w:bookmarkEnd w:id="0"/>
    <w:p w:rsidR="00A973C5" w:rsidRDefault="00A973C5" w:rsidP="0021086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5A7F" w:rsidRPr="00915A7F" w:rsidRDefault="00915A7F" w:rsidP="0021086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A7F">
        <w:rPr>
          <w:rFonts w:ascii="Times New Roman" w:hAnsi="Times New Roman" w:cs="Times New Roman"/>
          <w:b/>
          <w:bCs/>
          <w:sz w:val="28"/>
          <w:szCs w:val="28"/>
        </w:rPr>
        <w:t>ВСТУП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uk-UA"/>
        </w:rPr>
        <w:t>Сьогоднішній стан розвитку суспільства і економіки визначає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необхідність розв'язання проблем, що існують у сфері освіти, на системно-</w:t>
      </w:r>
      <w:r w:rsidRPr="00A973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аналітичному рівні шляхом запровадження нової, прогресивної моделі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освітньої політики. Ця модель повинна базуватися на основі законодавства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України у сфері освіти, оперативно реагувати на еволюційні процеси, що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відбуваються в українському суспільстві та у світі і покликана реально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забезпечити ключову роль освіти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інноваційному суспільно-економічному </w:t>
      </w:r>
      <w:r w:rsidRPr="00A9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розвитку України та її окремих регіонів, перетворити Україну в державу,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якій буде реалізовано конституційне право громадян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uk-UA"/>
        </w:rPr>
        <w:t>рівний доступ до якісної освіти.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Державна політика у сфері освіти має спрямовуватися на: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умов для реалізації права громадян на якісну освіту;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формування єдиного освітянського простору та </w:t>
      </w:r>
      <w:proofErr w:type="spellStart"/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мовного</w:t>
      </w:r>
      <w:proofErr w:type="spellEnd"/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 середовища України;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забезпечення розвитку освіти та інтеграції освіти в Україні до</w:t>
      </w:r>
      <w:r w:rsidR="009E3D3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європейського освітнього простору;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поліпшення соціального захисту педагогічних і науково-педагогічних працівників, утвердження високого статусу педагогічних працівників;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збереження та розвиток мережі державних та комунальних навчальних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закладів без права їх перепрофілювання, перепідпорядкування, злиття,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закриття, передачі приміщень, обладнання, техніки в оренду;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оновлення навчально-матеріальної бази навчальних закладів 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інформатизацію сфери освіти;</w:t>
      </w:r>
    </w:p>
    <w:p w:rsidR="00A973C5" w:rsidRPr="00A973C5" w:rsidRDefault="00A973C5" w:rsidP="00CD00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координацію зусиль органів виконавчої влади, органів місцевого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самоврядування, підприємств, установ, організацій, об'єднань громадян 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uk-UA"/>
        </w:rPr>
        <w:t>сім'ї на подальший розвиток освіти, духовне становлення та творчий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uk-UA"/>
        </w:rPr>
        <w:t xml:space="preserve"> </w:t>
      </w:r>
      <w:r w:rsidRPr="00A973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розвиток особистості.</w:t>
      </w:r>
    </w:p>
    <w:p w:rsidR="00A973C5" w:rsidRDefault="009E3D39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39">
        <w:rPr>
          <w:rFonts w:ascii="Times New Roman" w:hAnsi="Times New Roman" w:cs="Times New Roman"/>
          <w:sz w:val="28"/>
          <w:szCs w:val="28"/>
        </w:rPr>
        <w:lastRenderedPageBreak/>
        <w:t>Остання чверть ХХ та початок ХХІ століття означились різким зростанням попиту в світі на вищу освіту. Економіка постіндустріального, а потім інформаційного суспільства забезпечила вирішальне значення вищої освіти для соціально-культурного й економічного розвитку країни. Освітні навчальні заклади з традиційною системою навчання вже не в змозі задовольнити попит населення в освітніх послугах. Люди хочуть отримувати якісну освіту без відриву від виробництва, у зручний для себе час, у потрібній галузі знань. Однією із таких освітніх технологій, що здатна задовольнити зростаючий попит людей на якісні знання, забезпечити можливість «навчатись упродовж усього життя». Дистанційне навчання знайшло широке застосування в світі.</w:t>
      </w:r>
    </w:p>
    <w:p w:rsidR="00CD0007" w:rsidRDefault="00CD0007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07">
        <w:rPr>
          <w:rFonts w:ascii="Times New Roman" w:hAnsi="Times New Roman" w:cs="Times New Roman"/>
          <w:sz w:val="28"/>
          <w:szCs w:val="28"/>
        </w:rPr>
        <w:t xml:space="preserve">Розвиток дистанційної освіти </w:t>
      </w:r>
      <w:r w:rsidR="00580CFA">
        <w:rPr>
          <w:rFonts w:ascii="Times New Roman" w:hAnsi="Times New Roman" w:cs="Times New Roman"/>
          <w:sz w:val="28"/>
          <w:szCs w:val="28"/>
        </w:rPr>
        <w:t xml:space="preserve">(ДО) </w:t>
      </w:r>
      <w:r w:rsidRPr="00CD0007">
        <w:rPr>
          <w:rFonts w:ascii="Times New Roman" w:hAnsi="Times New Roman" w:cs="Times New Roman"/>
          <w:sz w:val="28"/>
          <w:szCs w:val="28"/>
        </w:rPr>
        <w:t xml:space="preserve">в Україні відбувається як з урахуванням світових тенденцій, так і специфічних вітчизняних, проте </w:t>
      </w:r>
      <w:r>
        <w:rPr>
          <w:rFonts w:ascii="Times New Roman" w:hAnsi="Times New Roman" w:cs="Times New Roman"/>
          <w:sz w:val="28"/>
          <w:szCs w:val="28"/>
        </w:rPr>
        <w:t xml:space="preserve">інтенсивний розвиток, в останній час, цієї форми навчання відбувається на фоні </w:t>
      </w:r>
      <w:r w:rsidRPr="00CD0007">
        <w:rPr>
          <w:rFonts w:ascii="Times New Roman" w:hAnsi="Times New Roman" w:cs="Times New Roman"/>
          <w:sz w:val="28"/>
          <w:szCs w:val="28"/>
        </w:rPr>
        <w:t>недостатн</w:t>
      </w:r>
      <w:r>
        <w:rPr>
          <w:rFonts w:ascii="Times New Roman" w:hAnsi="Times New Roman" w:cs="Times New Roman"/>
          <w:sz w:val="28"/>
          <w:szCs w:val="28"/>
        </w:rPr>
        <w:t>ього</w:t>
      </w:r>
      <w:r w:rsidRPr="00CD0007">
        <w:rPr>
          <w:rFonts w:ascii="Times New Roman" w:hAnsi="Times New Roman" w:cs="Times New Roman"/>
          <w:sz w:val="28"/>
          <w:szCs w:val="28"/>
        </w:rPr>
        <w:t xml:space="preserve"> теоретичн</w:t>
      </w:r>
      <w:r>
        <w:rPr>
          <w:rFonts w:ascii="Times New Roman" w:hAnsi="Times New Roman" w:cs="Times New Roman"/>
          <w:sz w:val="28"/>
          <w:szCs w:val="28"/>
        </w:rPr>
        <w:t>ого та нормативного</w:t>
      </w:r>
      <w:r w:rsidRPr="00CD0007">
        <w:rPr>
          <w:rFonts w:ascii="Times New Roman" w:hAnsi="Times New Roman" w:cs="Times New Roman"/>
          <w:sz w:val="28"/>
          <w:szCs w:val="28"/>
        </w:rPr>
        <w:t xml:space="preserve"> обґрунтування проблем стосовно тенденцій розвитк</w:t>
      </w:r>
      <w:r>
        <w:rPr>
          <w:rFonts w:ascii="Times New Roman" w:hAnsi="Times New Roman" w:cs="Times New Roman"/>
          <w:sz w:val="28"/>
          <w:szCs w:val="28"/>
        </w:rPr>
        <w:t>у дистанційної освіти в Україні.</w:t>
      </w:r>
    </w:p>
    <w:p w:rsidR="00CD0007" w:rsidRDefault="00CD0007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07">
        <w:rPr>
          <w:rFonts w:ascii="Times New Roman" w:hAnsi="Times New Roman" w:cs="Times New Roman"/>
          <w:sz w:val="28"/>
          <w:szCs w:val="28"/>
        </w:rPr>
        <w:t xml:space="preserve">Дистанційне навчання у </w:t>
      </w:r>
      <w:r>
        <w:rPr>
          <w:rFonts w:ascii="Times New Roman" w:hAnsi="Times New Roman" w:cs="Times New Roman"/>
          <w:sz w:val="28"/>
          <w:szCs w:val="28"/>
        </w:rPr>
        <w:t>вищих навчальних закладах (ВНЗ)</w:t>
      </w:r>
      <w:r w:rsidRPr="00CD0007">
        <w:rPr>
          <w:rFonts w:ascii="Times New Roman" w:hAnsi="Times New Roman" w:cs="Times New Roman"/>
          <w:sz w:val="28"/>
          <w:szCs w:val="28"/>
        </w:rPr>
        <w:t xml:space="preserve"> не є різновидом або вдосконаленим варіантом заочного, оскільки це нова, самостійна, прогресивна форма навчання, яка володіє більшими потенційними можливостями. Сфера можливого застосування дистанційного навчання у ВНЗ досить широка: від цілісної підготовки фахівців до окремих курсів та фрагментів дидактичного забезпечен</w:t>
      </w:r>
      <w:r>
        <w:rPr>
          <w:rFonts w:ascii="Times New Roman" w:hAnsi="Times New Roman" w:cs="Times New Roman"/>
          <w:sz w:val="28"/>
          <w:szCs w:val="28"/>
        </w:rPr>
        <w:t>ня під час різних видів занять.</w:t>
      </w:r>
    </w:p>
    <w:p w:rsidR="00580CFA" w:rsidRDefault="00CD0007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07">
        <w:rPr>
          <w:rFonts w:ascii="Times New Roman" w:hAnsi="Times New Roman" w:cs="Times New Roman"/>
          <w:sz w:val="28"/>
          <w:szCs w:val="28"/>
        </w:rPr>
        <w:t>Нормативно-правову тенденцію розвитку ДО України можна прослідкувати у контексті указів, постанов, положень державних органів влади, які є обов’язковими для виконання всіма навчальними закладами. У нашій країні інформатизація суспільства стала державною по</w:t>
      </w:r>
      <w:r w:rsidR="00580CFA">
        <w:rPr>
          <w:rFonts w:ascii="Times New Roman" w:hAnsi="Times New Roman" w:cs="Times New Roman"/>
          <w:sz w:val="28"/>
          <w:szCs w:val="28"/>
        </w:rPr>
        <w:t>літикою вже на початку 90-х рр.</w:t>
      </w:r>
    </w:p>
    <w:p w:rsidR="00CF45EA" w:rsidRDefault="00CD0007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07">
        <w:rPr>
          <w:rFonts w:ascii="Times New Roman" w:hAnsi="Times New Roman" w:cs="Times New Roman"/>
          <w:sz w:val="28"/>
          <w:szCs w:val="28"/>
        </w:rPr>
        <w:t>На законодавчому рівні це було підтверджено у 1993-1994 рр. Указом Президента України «</w:t>
      </w:r>
      <w:hyperlink r:id="rId5" w:history="1">
        <w:r w:rsidRPr="00CF45EA">
          <w:rPr>
            <w:rStyle w:val="a4"/>
            <w:rFonts w:ascii="Times New Roman" w:hAnsi="Times New Roman" w:cs="Times New Roman"/>
            <w:sz w:val="28"/>
            <w:szCs w:val="28"/>
          </w:rPr>
          <w:t>Про державну політику інформатизації України</w:t>
        </w:r>
      </w:hyperlink>
      <w:r w:rsidRPr="00CD0007">
        <w:rPr>
          <w:rFonts w:ascii="Times New Roman" w:hAnsi="Times New Roman" w:cs="Times New Roman"/>
          <w:sz w:val="28"/>
          <w:szCs w:val="28"/>
        </w:rPr>
        <w:t>» і постановою Кабінету Міністрів України «</w:t>
      </w:r>
      <w:hyperlink r:id="rId6" w:history="1">
        <w:r w:rsidRPr="00CF45EA">
          <w:rPr>
            <w:rStyle w:val="a4"/>
            <w:rFonts w:ascii="Times New Roman" w:hAnsi="Times New Roman" w:cs="Times New Roman"/>
            <w:sz w:val="28"/>
            <w:szCs w:val="28"/>
          </w:rPr>
          <w:t>Питання інформатизації</w:t>
        </w:r>
      </w:hyperlink>
      <w:r w:rsidRPr="00CD0007">
        <w:rPr>
          <w:rFonts w:ascii="Times New Roman" w:hAnsi="Times New Roman" w:cs="Times New Roman"/>
          <w:sz w:val="28"/>
          <w:szCs w:val="28"/>
        </w:rPr>
        <w:t xml:space="preserve">». </w:t>
      </w:r>
      <w:r w:rsidR="006C621F">
        <w:rPr>
          <w:rFonts w:ascii="Times New Roman" w:hAnsi="Times New Roman" w:cs="Times New Roman"/>
          <w:sz w:val="28"/>
          <w:szCs w:val="28"/>
        </w:rPr>
        <w:t xml:space="preserve">З прийняттям </w:t>
      </w:r>
      <w:r w:rsidR="006C621F" w:rsidRPr="00CD0007">
        <w:rPr>
          <w:rFonts w:ascii="Times New Roman" w:hAnsi="Times New Roman" w:cs="Times New Roman"/>
          <w:sz w:val="28"/>
          <w:szCs w:val="28"/>
        </w:rPr>
        <w:t xml:space="preserve">у </w:t>
      </w:r>
      <w:r w:rsidRPr="00CD0007">
        <w:rPr>
          <w:rFonts w:ascii="Times New Roman" w:hAnsi="Times New Roman" w:cs="Times New Roman"/>
          <w:sz w:val="28"/>
          <w:szCs w:val="28"/>
        </w:rPr>
        <w:t>лютому 2002 р. Закон</w:t>
      </w:r>
      <w:r w:rsidR="006C621F">
        <w:rPr>
          <w:rFonts w:ascii="Times New Roman" w:hAnsi="Times New Roman" w:cs="Times New Roman"/>
          <w:sz w:val="28"/>
          <w:szCs w:val="28"/>
        </w:rPr>
        <w:t>у</w:t>
      </w:r>
      <w:r w:rsidRPr="00CD0007">
        <w:rPr>
          <w:rFonts w:ascii="Times New Roman" w:hAnsi="Times New Roman" w:cs="Times New Roman"/>
          <w:sz w:val="28"/>
          <w:szCs w:val="28"/>
        </w:rPr>
        <w:t xml:space="preserve"> України «</w:t>
      </w:r>
      <w:hyperlink r:id="rId7" w:history="1">
        <w:r w:rsidRPr="00CF45EA">
          <w:rPr>
            <w:rStyle w:val="a4"/>
            <w:rFonts w:ascii="Times New Roman" w:hAnsi="Times New Roman" w:cs="Times New Roman"/>
            <w:sz w:val="28"/>
            <w:szCs w:val="28"/>
          </w:rPr>
          <w:t>Про вищу освіту</w:t>
        </w:r>
      </w:hyperlink>
      <w:r w:rsidRPr="00CD0007">
        <w:rPr>
          <w:rFonts w:ascii="Times New Roman" w:hAnsi="Times New Roman" w:cs="Times New Roman"/>
          <w:sz w:val="28"/>
          <w:szCs w:val="28"/>
        </w:rPr>
        <w:t xml:space="preserve">». </w:t>
      </w:r>
      <w:r w:rsidR="006C621F">
        <w:rPr>
          <w:rFonts w:ascii="Times New Roman" w:hAnsi="Times New Roman" w:cs="Times New Roman"/>
          <w:sz w:val="28"/>
          <w:szCs w:val="28"/>
        </w:rPr>
        <w:t xml:space="preserve">На нормативному рівні закріплено дистанційну форму навчання. </w:t>
      </w:r>
      <w:r w:rsidRPr="00CD0007">
        <w:rPr>
          <w:rFonts w:ascii="Times New Roman" w:hAnsi="Times New Roman" w:cs="Times New Roman"/>
          <w:sz w:val="28"/>
          <w:szCs w:val="28"/>
        </w:rPr>
        <w:t xml:space="preserve">У 42 статті 7 розділу Закону «Організація навчально-виховного процесу» вказано, що поряд із </w:t>
      </w:r>
      <w:r w:rsidRPr="00CD0007">
        <w:rPr>
          <w:rFonts w:ascii="Times New Roman" w:hAnsi="Times New Roman" w:cs="Times New Roman"/>
          <w:sz w:val="28"/>
          <w:szCs w:val="28"/>
        </w:rPr>
        <w:lastRenderedPageBreak/>
        <w:t xml:space="preserve">заочною формою офіційно дозволяється впроваджувати дистанційну форму </w:t>
      </w:r>
      <w:r w:rsidR="00CF45EA">
        <w:rPr>
          <w:rFonts w:ascii="Times New Roman" w:hAnsi="Times New Roman" w:cs="Times New Roman"/>
          <w:sz w:val="28"/>
          <w:szCs w:val="28"/>
        </w:rPr>
        <w:t>освіти в Україні.</w:t>
      </w:r>
    </w:p>
    <w:p w:rsidR="00A36D2A" w:rsidRDefault="00CD0007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07">
        <w:rPr>
          <w:rFonts w:ascii="Times New Roman" w:hAnsi="Times New Roman" w:cs="Times New Roman"/>
          <w:sz w:val="28"/>
          <w:szCs w:val="28"/>
        </w:rPr>
        <w:t xml:space="preserve">Наступним кроком до запровадження ДН в Україні стала </w:t>
      </w:r>
      <w:hyperlink r:id="rId8" w:history="1">
        <w:r w:rsidRPr="00DB5151">
          <w:rPr>
            <w:rStyle w:val="a4"/>
            <w:rFonts w:ascii="Times New Roman" w:hAnsi="Times New Roman" w:cs="Times New Roman"/>
            <w:sz w:val="28"/>
            <w:szCs w:val="28"/>
          </w:rPr>
          <w:t>Постанова Кабінету Міністрів «Про затвердження Програми розвитку системи дистанційного навчання на 2004-2006 рр.»</w:t>
        </w:r>
      </w:hyperlink>
      <w:r w:rsidRPr="00CD0007">
        <w:rPr>
          <w:rFonts w:ascii="Times New Roman" w:hAnsi="Times New Roman" w:cs="Times New Roman"/>
          <w:sz w:val="28"/>
          <w:szCs w:val="28"/>
        </w:rPr>
        <w:t>. Основними завданнями Програми було «здійснення нормативно-правового, організаційного, науково- методичного, інформаційно-телекомунікаційного, матеріально-технічного, кадрового, економічного та фінансового забезпечення системи дистанційного навчання; вдосконалення структури у системі дистанційного навчання шляхом розширення мережі її центрів; забезпечення контролю якості у системі дистанційного навчання за рахунок упровадження в практику експертизи курсів і технологій дистанційного навчання; розвиток дистанційної форми навчання у системі вищої освіти за всіма напрямами підготовки фахівців; забезпечення професійної підготовки та психологічної підтримки окремих груп населення, зокрема безробітних, громадян з особливими потребами, військовослужбовців строкової служби, осіб, що знаходяться в</w:t>
      </w:r>
      <w:r w:rsidR="00B73C7E">
        <w:rPr>
          <w:rFonts w:ascii="Times New Roman" w:hAnsi="Times New Roman" w:cs="Times New Roman"/>
          <w:sz w:val="28"/>
          <w:szCs w:val="28"/>
        </w:rPr>
        <w:t xml:space="preserve"> місцях позбавлення волі, тощо»</w:t>
      </w:r>
      <w:r w:rsidRPr="00CD0007">
        <w:rPr>
          <w:rFonts w:ascii="Times New Roman" w:hAnsi="Times New Roman" w:cs="Times New Roman"/>
          <w:sz w:val="28"/>
          <w:szCs w:val="28"/>
        </w:rPr>
        <w:t xml:space="preserve">. Важливе значення у впровадженні дистанційного навчання </w:t>
      </w:r>
      <w:r w:rsidR="00915A7F">
        <w:rPr>
          <w:rFonts w:ascii="Times New Roman" w:hAnsi="Times New Roman" w:cs="Times New Roman"/>
          <w:sz w:val="28"/>
          <w:szCs w:val="28"/>
        </w:rPr>
        <w:t>став</w:t>
      </w:r>
      <w:r w:rsidRPr="00CD000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B5151">
          <w:rPr>
            <w:rStyle w:val="a4"/>
            <w:rFonts w:ascii="Times New Roman" w:hAnsi="Times New Roman" w:cs="Times New Roman"/>
            <w:sz w:val="28"/>
            <w:szCs w:val="28"/>
          </w:rPr>
          <w:t>Закон України «Про Основні засади розвитку інформаційного суспільства в Україні на 2007 –2015 роки»</w:t>
        </w:r>
      </w:hyperlink>
      <w:r w:rsidRPr="00CD0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007" w:rsidRDefault="00CD0007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07">
        <w:rPr>
          <w:rFonts w:ascii="Times New Roman" w:hAnsi="Times New Roman" w:cs="Times New Roman"/>
          <w:sz w:val="28"/>
          <w:szCs w:val="28"/>
        </w:rPr>
        <w:t>Згадані вище офіційні документи забезпеч</w:t>
      </w:r>
      <w:r w:rsidR="00915A7F">
        <w:rPr>
          <w:rFonts w:ascii="Times New Roman" w:hAnsi="Times New Roman" w:cs="Times New Roman"/>
          <w:sz w:val="28"/>
          <w:szCs w:val="28"/>
        </w:rPr>
        <w:t>или</w:t>
      </w:r>
      <w:r w:rsidRPr="00CD0007">
        <w:rPr>
          <w:rFonts w:ascii="Times New Roman" w:hAnsi="Times New Roman" w:cs="Times New Roman"/>
          <w:sz w:val="28"/>
          <w:szCs w:val="28"/>
        </w:rPr>
        <w:t xml:space="preserve"> упровадження дистанційної форми навчання в нашій країні, організацію якісної підготовки фахівців </w:t>
      </w:r>
      <w:r w:rsidR="00915A7F">
        <w:rPr>
          <w:rFonts w:ascii="Times New Roman" w:hAnsi="Times New Roman" w:cs="Times New Roman"/>
          <w:sz w:val="28"/>
          <w:szCs w:val="28"/>
        </w:rPr>
        <w:t>різних кваліфікаційних напрямів</w:t>
      </w:r>
      <w:r w:rsidRPr="00CD0007">
        <w:rPr>
          <w:rFonts w:ascii="Times New Roman" w:hAnsi="Times New Roman" w:cs="Times New Roman"/>
          <w:sz w:val="28"/>
          <w:szCs w:val="28"/>
        </w:rPr>
        <w:t>.</w:t>
      </w:r>
    </w:p>
    <w:p w:rsidR="000A73BB" w:rsidRDefault="00915A7F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діючі нормативні документи дають змогу широко застосовувати дистанційну форму навчання навчальними закладами України. Юридичним підґрунтям розвитку дистанційної освіти сьогодні є: </w:t>
      </w:r>
      <w:hyperlink r:id="rId10" w:history="1">
        <w:r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Національна </w:t>
        </w:r>
        <w:r w:rsidR="006D2981"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>стратегія розвитку освіти в Україні на період до 2021</w:t>
        </w:r>
      </w:hyperlink>
      <w:r w:rsidR="006D2981" w:rsidRPr="00210861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6D2981" w:rsidRPr="00210861">
        <w:rPr>
          <w:rFonts w:ascii="Times New Roman" w:hAnsi="Times New Roman" w:cs="Times New Roman"/>
          <w:sz w:val="28"/>
          <w:szCs w:val="28"/>
        </w:rPr>
        <w:t xml:space="preserve"> схвалено Указом Президента України від 25 червня 2013 року №344/2013</w:t>
      </w:r>
      <w:r w:rsidR="00B73C7E">
        <w:rPr>
          <w:rFonts w:ascii="Times New Roman" w:hAnsi="Times New Roman" w:cs="Times New Roman"/>
          <w:sz w:val="28"/>
          <w:szCs w:val="28"/>
        </w:rPr>
        <w:t xml:space="preserve"> </w:t>
      </w:r>
      <w:r w:rsidR="00B73C7E" w:rsidRPr="00B73C7E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11" w:history="1">
        <w:r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Закон України «Про </w:t>
        </w:r>
        <w:r w:rsidR="006D2981"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>вищу освіту</w:t>
        </w:r>
        <w:r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>»</w:t>
        </w:r>
      </w:hyperlink>
      <w:r w:rsidR="006D2981" w:rsidRPr="002108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D2981" w:rsidRPr="00210861">
        <w:rPr>
          <w:rFonts w:ascii="Times New Roman" w:hAnsi="Times New Roman" w:cs="Times New Roman"/>
          <w:sz w:val="28"/>
          <w:szCs w:val="28"/>
        </w:rPr>
        <w:t>прийнятий 01.06. 2014 № 1556-</w:t>
      </w:r>
      <w:r w:rsidR="006D2981" w:rsidRPr="0021086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73C7E" w:rsidRPr="00B73C7E">
        <w:rPr>
          <w:rFonts w:ascii="Times New Roman" w:hAnsi="Times New Roman" w:cs="Times New Roman"/>
          <w:sz w:val="28"/>
          <w:szCs w:val="28"/>
        </w:rPr>
        <w:t xml:space="preserve"> [2]</w:t>
      </w:r>
      <w:hyperlink r:id="rId12" w:history="1">
        <w:r w:rsidRPr="00B73C7E">
          <w:rPr>
            <w:rStyle w:val="a4"/>
            <w:rFonts w:ascii="Times New Roman" w:hAnsi="Times New Roman" w:cs="Times New Roman"/>
            <w:sz w:val="28"/>
            <w:szCs w:val="28"/>
          </w:rPr>
          <w:t xml:space="preserve">; </w:t>
        </w:r>
        <w:r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положення «Про </w:t>
        </w:r>
        <w:r w:rsidR="006D2981"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>дистанційне навчання</w:t>
        </w:r>
        <w:r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D2981" w:rsidRPr="00210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затверджен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наказом Міністерства освіти</w:t>
      </w:r>
      <w:r w:rsid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і науки України 25.04.2013  № 466, зареєстровано</w:t>
      </w:r>
      <w:r w:rsidR="00210861">
        <w:rPr>
          <w:rFonts w:ascii="Times New Roman" w:hAnsi="Times New Roman" w:cs="Times New Roman"/>
          <w:sz w:val="28"/>
          <w:szCs w:val="28"/>
        </w:rPr>
        <w:t xml:space="preserve"> в Міністерстві юстиції України </w:t>
      </w:r>
      <w:r w:rsidR="006D2981" w:rsidRPr="00210861">
        <w:rPr>
          <w:rFonts w:ascii="Times New Roman" w:hAnsi="Times New Roman" w:cs="Times New Roman"/>
          <w:sz w:val="28"/>
          <w:szCs w:val="28"/>
        </w:rPr>
        <w:t>30 квітня 2013 р. за № 703/23235</w:t>
      </w:r>
      <w:r w:rsidR="00B73C7E" w:rsidRPr="00B73C7E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13" w:history="1">
        <w:r w:rsidRPr="00B73C7E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r w:rsidRPr="00B73C7E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Вимоги </w:t>
        </w:r>
        <w:r w:rsidR="006D2981" w:rsidRPr="00B73C7E">
          <w:rPr>
            <w:rStyle w:val="a4"/>
            <w:rFonts w:ascii="Times New Roman" w:hAnsi="Times New Roman" w:cs="Times New Roman"/>
            <w:sz w:val="28"/>
            <w:szCs w:val="28"/>
          </w:rPr>
          <w:t xml:space="preserve">до вищих навчальних закладів та закладів </w:t>
        </w:r>
        <w:r w:rsidR="006D2981" w:rsidRPr="00B73C7E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післядипломної освіти, наукових, освітньо-наукових установ, що надають освітні послуги за дистанційною формою навчання з підготовки та підвищення кваліфікації фахівців за акредитованими напрямами і спеціальностями</w:t>
        </w:r>
        <w:r w:rsidRPr="00B73C7E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="006D2981" w:rsidRPr="00210861">
        <w:rPr>
          <w:rFonts w:ascii="Times New Roman" w:hAnsi="Times New Roman" w:cs="Times New Roman"/>
          <w:sz w:val="28"/>
          <w:szCs w:val="28"/>
        </w:rPr>
        <w:t xml:space="preserve"> затверджен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D2981" w:rsidRPr="00210861">
        <w:rPr>
          <w:rFonts w:ascii="Times New Roman" w:hAnsi="Times New Roman" w:cs="Times New Roman"/>
          <w:sz w:val="28"/>
          <w:szCs w:val="28"/>
        </w:rPr>
        <w:t xml:space="preserve"> Міністерства освіти</w:t>
      </w:r>
      <w:r w:rsid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і науки України</w:t>
      </w:r>
      <w:r w:rsid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30.10.2013 № 1518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2981" w:rsidRPr="00210861">
        <w:rPr>
          <w:rFonts w:ascii="Times New Roman" w:hAnsi="Times New Roman" w:cs="Times New Roman"/>
          <w:sz w:val="28"/>
          <w:szCs w:val="28"/>
        </w:rPr>
        <w:t xml:space="preserve"> зареєстровано в Міністерстві</w:t>
      </w:r>
      <w:r w:rsid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юстиції України</w:t>
      </w:r>
      <w:r w:rsidR="00210861" w:rsidRP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31 жовтня 2013 р.</w:t>
      </w:r>
      <w:r w:rsidR="00210861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за № 1857/24389</w:t>
      </w:r>
      <w:r w:rsidR="00B73C7E" w:rsidRPr="00B73C7E">
        <w:rPr>
          <w:rFonts w:ascii="Times New Roman" w:hAnsi="Times New Roman" w:cs="Times New Roman"/>
          <w:sz w:val="28"/>
          <w:szCs w:val="28"/>
        </w:rPr>
        <w:t>[4]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A7F" w:rsidRDefault="00915A7F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A7F" w:rsidRPr="00915A7F" w:rsidRDefault="00915A7F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 ЧАСТИНА</w:t>
      </w:r>
    </w:p>
    <w:p w:rsidR="006D2981" w:rsidRDefault="006D2981" w:rsidP="006D29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згаданих нормативних документів, щодо організації дистанційного навчання.</w:t>
      </w:r>
    </w:p>
    <w:p w:rsidR="00707CC7" w:rsidRDefault="00867C19" w:rsidP="008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19">
        <w:rPr>
          <w:rFonts w:ascii="Times New Roman" w:hAnsi="Times New Roman" w:cs="Times New Roman"/>
          <w:sz w:val="28"/>
          <w:szCs w:val="28"/>
        </w:rPr>
        <w:t xml:space="preserve">Перетворення індустріального суспільства в глобальне постіндустріальне інформаційне суспільство, засноване не тільки на знаннях, але й на компетентності спеціалістів, що значно актуалізувало проблему інноваційних підходів до організації освітніх процесів усіх видів неперервної освіти, представлену в концепції сучасної </w:t>
      </w:r>
      <w:proofErr w:type="spellStart"/>
      <w:r w:rsidRPr="00867C19">
        <w:rPr>
          <w:rFonts w:ascii="Times New Roman" w:hAnsi="Times New Roman" w:cs="Times New Roman"/>
          <w:sz w:val="28"/>
          <w:szCs w:val="28"/>
        </w:rPr>
        <w:t>людиноцентриської</w:t>
      </w:r>
      <w:proofErr w:type="spellEnd"/>
      <w:r w:rsidRPr="00867C19">
        <w:rPr>
          <w:rFonts w:ascii="Times New Roman" w:hAnsi="Times New Roman" w:cs="Times New Roman"/>
          <w:sz w:val="28"/>
          <w:szCs w:val="28"/>
        </w:rPr>
        <w:t xml:space="preserve"> освітньої парадигми. Нова освітня парадигма спонукає по-новому усвідомлювати ті соціально-економічні умови, які об’єктивно змінюють як </w:t>
      </w:r>
      <w:proofErr w:type="spellStart"/>
      <w:r w:rsidRPr="00867C19">
        <w:rPr>
          <w:rFonts w:ascii="Times New Roman" w:hAnsi="Times New Roman" w:cs="Times New Roman"/>
          <w:sz w:val="28"/>
          <w:szCs w:val="28"/>
        </w:rPr>
        <w:t>інституалізовану</w:t>
      </w:r>
      <w:proofErr w:type="spellEnd"/>
      <w:r w:rsidRPr="00867C19">
        <w:rPr>
          <w:rFonts w:ascii="Times New Roman" w:hAnsi="Times New Roman" w:cs="Times New Roman"/>
          <w:sz w:val="28"/>
          <w:szCs w:val="28"/>
        </w:rPr>
        <w:t xml:space="preserve"> систему освіти і форми взаємодії її компонентів, так і соціальні позиції її безпосередніх суб’єктів. </w:t>
      </w:r>
    </w:p>
    <w:p w:rsidR="00867C19" w:rsidRPr="00867C19" w:rsidRDefault="00867C19" w:rsidP="008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19">
        <w:rPr>
          <w:rFonts w:ascii="Times New Roman" w:hAnsi="Times New Roman" w:cs="Times New Roman"/>
          <w:sz w:val="28"/>
          <w:szCs w:val="28"/>
        </w:rPr>
        <w:t xml:space="preserve">Освіта впродовж життя – це система освітньої практики, яка розглядає навчальну діяльність людини як невід’ємну й природну складову її життя в будь якому віці. Вона передбачає необхідність постійної надбудови освітньої драбинки новими сходинками, розрахованими на усі періоди </w:t>
      </w:r>
      <w:r w:rsidR="00FA77EF">
        <w:rPr>
          <w:rFonts w:ascii="Times New Roman" w:hAnsi="Times New Roman" w:cs="Times New Roman"/>
          <w:sz w:val="28"/>
          <w:szCs w:val="28"/>
        </w:rPr>
        <w:t>розвитку людини</w:t>
      </w:r>
      <w:r w:rsidRPr="00867C19">
        <w:rPr>
          <w:rFonts w:ascii="Times New Roman" w:hAnsi="Times New Roman" w:cs="Times New Roman"/>
          <w:sz w:val="28"/>
          <w:szCs w:val="28"/>
        </w:rPr>
        <w:t>, це цілісний процес, що забезпечує поступальний розвиток творчого потенціалу особистості, всебічне збагачення її духовного світу.</w:t>
      </w:r>
    </w:p>
    <w:p w:rsidR="00867C19" w:rsidRDefault="00325B2A" w:rsidP="006D29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реалізації освітніх потреб суспільства дистанційна </w:t>
      </w:r>
      <w:r w:rsidR="00867C19">
        <w:rPr>
          <w:rFonts w:ascii="Times New Roman" w:hAnsi="Times New Roman" w:cs="Times New Roman"/>
          <w:sz w:val="28"/>
          <w:szCs w:val="28"/>
        </w:rPr>
        <w:t xml:space="preserve">форма навчання </w:t>
      </w:r>
      <w:r>
        <w:rPr>
          <w:rFonts w:ascii="Times New Roman" w:hAnsi="Times New Roman" w:cs="Times New Roman"/>
          <w:sz w:val="28"/>
          <w:szCs w:val="28"/>
        </w:rPr>
        <w:t>є найбільш адаптованою та доступною</w:t>
      </w:r>
      <w:r w:rsidR="00867C19">
        <w:rPr>
          <w:rFonts w:ascii="Times New Roman" w:hAnsi="Times New Roman" w:cs="Times New Roman"/>
          <w:sz w:val="28"/>
          <w:szCs w:val="28"/>
        </w:rPr>
        <w:t>.</w:t>
      </w:r>
      <w:r w:rsidR="00707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Зважаючи на це держава сформувала певне нормативне середовище для </w:t>
      </w:r>
      <w:r w:rsidR="00FA77EF">
        <w:rPr>
          <w:rFonts w:ascii="Times New Roman" w:hAnsi="Times New Roman" w:cs="Times New Roman"/>
          <w:sz w:val="28"/>
          <w:szCs w:val="28"/>
        </w:rPr>
        <w:t>розвитку освіти в сучасних умовах.</w:t>
      </w:r>
    </w:p>
    <w:p w:rsidR="00CC10F3" w:rsidRDefault="008D0CED" w:rsidP="00CD00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4" w:history="1">
        <w:r w:rsidR="00210861" w:rsidRPr="006D298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Національна стратегія розвитку освіти в Україні на період до 2021 року</w:t>
        </w:r>
      </w:hyperlink>
    </w:p>
    <w:p w:rsidR="0091359C" w:rsidRPr="0091359C" w:rsidRDefault="0091359C" w:rsidP="009135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59C">
        <w:rPr>
          <w:rFonts w:ascii="Times New Roman" w:hAnsi="Times New Roman" w:cs="Times New Roman"/>
          <w:sz w:val="28"/>
          <w:szCs w:val="28"/>
        </w:rPr>
        <w:t>Розробка Національн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91359C">
        <w:rPr>
          <w:rFonts w:ascii="Times New Roman" w:hAnsi="Times New Roman" w:cs="Times New Roman"/>
          <w:sz w:val="28"/>
          <w:szCs w:val="28"/>
        </w:rPr>
        <w:t xml:space="preserve"> стратегі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91359C">
        <w:rPr>
          <w:rFonts w:ascii="Times New Roman" w:hAnsi="Times New Roman" w:cs="Times New Roman"/>
          <w:sz w:val="28"/>
          <w:szCs w:val="28"/>
        </w:rPr>
        <w:t xml:space="preserve">зумовлена необхідністю кардинальних змін, спрямованих на підвищення якості і конкурентоспроможності освіти, </w:t>
      </w:r>
      <w:r w:rsidRPr="0091359C">
        <w:rPr>
          <w:rFonts w:ascii="Times New Roman" w:hAnsi="Times New Roman" w:cs="Times New Roman"/>
          <w:sz w:val="28"/>
          <w:szCs w:val="28"/>
        </w:rPr>
        <w:lastRenderedPageBreak/>
        <w:t>вирішення стратегічних завдань, що стоять перед національною системою освіти, інтеграцію її в європейський та світовий освітн</w:t>
      </w:r>
      <w:r>
        <w:rPr>
          <w:rFonts w:ascii="Times New Roman" w:hAnsi="Times New Roman" w:cs="Times New Roman"/>
          <w:sz w:val="28"/>
          <w:szCs w:val="28"/>
        </w:rPr>
        <w:t xml:space="preserve">ій простір. </w:t>
      </w:r>
      <w:r w:rsidRPr="0091359C">
        <w:rPr>
          <w:rFonts w:ascii="Times New Roman" w:hAnsi="Times New Roman" w:cs="Times New Roman"/>
          <w:sz w:val="28"/>
          <w:szCs w:val="28"/>
        </w:rPr>
        <w:t>Національна стратегія спрямована на підвищення доступності якісної, конкурентоспроможної освіти для громадян України.</w:t>
      </w:r>
    </w:p>
    <w:p w:rsidR="000A73BB" w:rsidRPr="00210861" w:rsidRDefault="006D2981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Метою Національної стратегії, зокрема, є підвищення </w:t>
      </w:r>
      <w:r w:rsidRPr="00210861">
        <w:rPr>
          <w:rFonts w:ascii="Times New Roman" w:hAnsi="Times New Roman" w:cs="Times New Roman"/>
          <w:bCs/>
          <w:sz w:val="28"/>
          <w:szCs w:val="28"/>
        </w:rPr>
        <w:t xml:space="preserve">доступності якісної, </w:t>
      </w:r>
      <w:r w:rsidRPr="00210861">
        <w:rPr>
          <w:rFonts w:ascii="Times New Roman" w:hAnsi="Times New Roman" w:cs="Times New Roman"/>
          <w:sz w:val="28"/>
          <w:szCs w:val="28"/>
        </w:rPr>
        <w:t>конкурентоспроможної освіти відповідно до вимог інноваційного сталого розвитку суспільства, економіки.</w:t>
      </w:r>
    </w:p>
    <w:p w:rsidR="00210861" w:rsidRPr="00FA77EF" w:rsidRDefault="00FA77EF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7EF">
        <w:rPr>
          <w:rFonts w:ascii="Times New Roman" w:hAnsi="Times New Roman" w:cs="Times New Roman"/>
          <w:iCs/>
          <w:sz w:val="28"/>
          <w:szCs w:val="28"/>
        </w:rPr>
        <w:t xml:space="preserve">За визначеними </w:t>
      </w:r>
      <w:r w:rsidRPr="00FA77EF">
        <w:rPr>
          <w:rFonts w:ascii="Times New Roman" w:hAnsi="Times New Roman" w:cs="Times New Roman"/>
          <w:sz w:val="28"/>
          <w:szCs w:val="28"/>
        </w:rPr>
        <w:t>Національною стратегією</w:t>
      </w:r>
      <w:r w:rsidRPr="00FA77EF">
        <w:rPr>
          <w:rFonts w:ascii="Times New Roman" w:hAnsi="Times New Roman" w:cs="Times New Roman"/>
          <w:iCs/>
          <w:sz w:val="28"/>
          <w:szCs w:val="28"/>
        </w:rPr>
        <w:t xml:space="preserve"> стратегічними </w:t>
      </w:r>
      <w:r w:rsidR="00210861" w:rsidRPr="00FA77EF">
        <w:rPr>
          <w:rFonts w:ascii="Times New Roman" w:hAnsi="Times New Roman" w:cs="Times New Roman"/>
          <w:iCs/>
          <w:sz w:val="28"/>
          <w:szCs w:val="28"/>
        </w:rPr>
        <w:t>напрямами державної політики у сфері освіти, зокрема, повинні стати</w:t>
      </w:r>
      <w:r w:rsidR="00210861" w:rsidRPr="00FA77EF">
        <w:rPr>
          <w:rFonts w:ascii="Times New Roman" w:hAnsi="Times New Roman" w:cs="Times New Roman"/>
          <w:sz w:val="28"/>
          <w:szCs w:val="28"/>
        </w:rPr>
        <w:t>:</w:t>
      </w:r>
    </w:p>
    <w:p w:rsidR="000A73BB" w:rsidRPr="00210861" w:rsidRDefault="006D2981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210861">
        <w:rPr>
          <w:rFonts w:ascii="Times New Roman" w:hAnsi="Times New Roman" w:cs="Times New Roman"/>
          <w:bCs/>
          <w:sz w:val="28"/>
          <w:szCs w:val="28"/>
        </w:rPr>
        <w:t>доступності та безперервності освіти протягом усього життя</w:t>
      </w:r>
      <w:r w:rsidRPr="00210861">
        <w:rPr>
          <w:rFonts w:ascii="Times New Roman" w:hAnsi="Times New Roman" w:cs="Times New Roman"/>
          <w:sz w:val="28"/>
          <w:szCs w:val="28"/>
        </w:rPr>
        <w:t>;</w:t>
      </w:r>
    </w:p>
    <w:p w:rsidR="000A73BB" w:rsidRPr="00210861" w:rsidRDefault="006D2981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sz w:val="28"/>
          <w:szCs w:val="28"/>
        </w:rPr>
        <w:t>інформатизація освіти</w:t>
      </w:r>
      <w:r w:rsidRPr="00210861">
        <w:rPr>
          <w:rFonts w:ascii="Times New Roman" w:hAnsi="Times New Roman" w:cs="Times New Roman"/>
          <w:sz w:val="28"/>
          <w:szCs w:val="28"/>
        </w:rPr>
        <w:t>, вдосконалення бібліотечного та інформаційно-ресурсного забезпечення освіти і науки;</w:t>
      </w:r>
    </w:p>
    <w:p w:rsidR="000A73BB" w:rsidRDefault="006D2981" w:rsidP="00FA77EF">
      <w:pPr>
        <w:tabs>
          <w:tab w:val="left" w:pos="87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Pr="00210861">
        <w:rPr>
          <w:rFonts w:ascii="Times New Roman" w:hAnsi="Times New Roman" w:cs="Times New Roman"/>
          <w:bCs/>
          <w:sz w:val="28"/>
          <w:szCs w:val="28"/>
        </w:rPr>
        <w:t>сучасної матеріально-технічної бази системи освіти</w:t>
      </w:r>
      <w:r w:rsidRPr="00210861">
        <w:rPr>
          <w:rFonts w:ascii="Times New Roman" w:hAnsi="Times New Roman" w:cs="Times New Roman"/>
          <w:sz w:val="28"/>
          <w:szCs w:val="28"/>
        </w:rPr>
        <w:t>.</w:t>
      </w:r>
    </w:p>
    <w:p w:rsidR="0085495F" w:rsidRPr="0085495F" w:rsidRDefault="0085495F" w:rsidP="008549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9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Нові виклики потребують адекватної модернізації освітньої системи як провідного чинника соціокультурного відтворення, успішної життєдіяльності людини, її подальшого вдосконалення. Важливого значення набуває освіта дорослих, що в міжнародній термінології визначається як органічна складова неперервної освіти, покликана розширювати можливості для </w:t>
      </w:r>
      <w:proofErr w:type="spellStart"/>
      <w:r w:rsidRPr="008549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ціложиттєвого</w:t>
      </w:r>
      <w:proofErr w:type="spellEnd"/>
      <w:r w:rsidRPr="008549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 людини й створювати умови для її постійного самовдосконалення та оволодіння комплексом знань і умінь, необхідних для активної творчої життєвої позиції, вираженої в ефективній професійній і суспільній діяльності.</w:t>
      </w:r>
    </w:p>
    <w:p w:rsidR="00B93F4E" w:rsidRDefault="0085495F" w:rsidP="0085495F">
      <w:pPr>
        <w:tabs>
          <w:tab w:val="left" w:pos="87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A7A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Забезпечення доступності та безперервності освіти протягом усього життя визнано одним із пріоритетних напрямів державної освітньої політики, окреслених Національною стратегією розвитку освіти в Україні на період до 2021 року, що активізувало процеси творення української моделі освіти дорослих. Її теоретичним фундаментом є андрагогіка - наукова дисципліна у сфері освіти, яка </w:t>
      </w:r>
      <w:r w:rsidR="00DA7AA6" w:rsidRPr="00DA7A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обґрунтовує</w:t>
      </w:r>
      <w:r w:rsidRPr="00DA7A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специфічні підходи до організації навчання дорослих.</w:t>
      </w:r>
    </w:p>
    <w:p w:rsidR="00DA7AA6" w:rsidRDefault="00DA7AA6" w:rsidP="0085495F">
      <w:pPr>
        <w:tabs>
          <w:tab w:val="left" w:pos="87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A6">
        <w:rPr>
          <w:rFonts w:ascii="Times New Roman" w:hAnsi="Times New Roman" w:cs="Times New Roman"/>
          <w:sz w:val="28"/>
          <w:szCs w:val="28"/>
        </w:rPr>
        <w:t xml:space="preserve">Для забезпечення реалізації положень національної стратегії розвитку освіти, вирішенню її актуальних проблем, досягненню стратегічних цілей </w:t>
      </w:r>
      <w:r w:rsidRPr="00DA7AA6">
        <w:rPr>
          <w:rFonts w:ascii="Times New Roman" w:hAnsi="Times New Roman" w:cs="Times New Roman"/>
          <w:sz w:val="28"/>
          <w:szCs w:val="28"/>
        </w:rPr>
        <w:lastRenderedPageBreak/>
        <w:t>необхідним є розробка, впровадження та використання різноманітних інформаційних систем та інформаційних ресурсів у галузі освіти.</w:t>
      </w:r>
    </w:p>
    <w:p w:rsidR="00DA7AA6" w:rsidRDefault="00DA7AA6" w:rsidP="0085495F">
      <w:pPr>
        <w:tabs>
          <w:tab w:val="left" w:pos="87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A6">
        <w:rPr>
          <w:rFonts w:ascii="Times New Roman" w:hAnsi="Times New Roman" w:cs="Times New Roman"/>
          <w:sz w:val="28"/>
          <w:szCs w:val="28"/>
        </w:rPr>
        <w:t xml:space="preserve">Впровадження інформаційних систем для галузі освіти дозволить: узгодити відповідність освітніх послуг вимогам суспільства, запитам особистості, потребам ринку праці; забезпечити рівний доступ до якісної освіти; здійснити інформатизацію системи освіти, впровадження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7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освітній</w:t>
      </w:r>
      <w:r w:rsidRPr="00DA7AA6">
        <w:rPr>
          <w:rFonts w:ascii="Times New Roman" w:hAnsi="Times New Roman" w:cs="Times New Roman"/>
          <w:sz w:val="28"/>
          <w:szCs w:val="28"/>
        </w:rPr>
        <w:t xml:space="preserve"> процес інноваційних та інформаційно-комунікаційних технологій</w:t>
      </w:r>
      <w:r>
        <w:rPr>
          <w:rFonts w:ascii="Times New Roman" w:hAnsi="Times New Roman" w:cs="Times New Roman"/>
          <w:sz w:val="28"/>
          <w:szCs w:val="28"/>
        </w:rPr>
        <w:t xml:space="preserve"> таких, як дистанційна форма навчання</w:t>
      </w:r>
      <w:r w:rsidRPr="00DA7AA6">
        <w:rPr>
          <w:rFonts w:ascii="Times New Roman" w:hAnsi="Times New Roman" w:cs="Times New Roman"/>
          <w:sz w:val="28"/>
          <w:szCs w:val="28"/>
        </w:rPr>
        <w:t>; вдосконалити бібліотечний та інформаційно-ресурсний фонд освіти і науки; створити сучасну матеріально-технічну базу системи освіти.</w:t>
      </w:r>
    </w:p>
    <w:p w:rsidR="00DA7AA6" w:rsidRPr="00D3313A" w:rsidRDefault="00DA7AA6" w:rsidP="00DA7AA6">
      <w:pPr>
        <w:tabs>
          <w:tab w:val="left" w:pos="87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3A">
        <w:rPr>
          <w:rFonts w:ascii="Times New Roman" w:hAnsi="Times New Roman" w:cs="Times New Roman"/>
          <w:sz w:val="28"/>
          <w:szCs w:val="28"/>
        </w:rPr>
        <w:t>У формуванні безперервної системи освіти визначальна роль належить установам освіти — від дошкільних закладів до установ після</w:t>
      </w:r>
      <w:r w:rsidR="00D3313A">
        <w:rPr>
          <w:rFonts w:ascii="Times New Roman" w:hAnsi="Times New Roman" w:cs="Times New Roman"/>
          <w:sz w:val="28"/>
          <w:szCs w:val="28"/>
        </w:rPr>
        <w:t>дипломної</w:t>
      </w:r>
      <w:r w:rsidRPr="00D3313A">
        <w:rPr>
          <w:rFonts w:ascii="Times New Roman" w:hAnsi="Times New Roman" w:cs="Times New Roman"/>
          <w:sz w:val="28"/>
          <w:szCs w:val="28"/>
        </w:rPr>
        <w:t xml:space="preserve"> освіти. Їхнє основне завдання — надання якісних освітніх послуг відповідно до потреб суспільства і бізнесу впродовж усього життя людини. Для цього слід істотно модернізувати всі аспекти їхньої діяльності: матеріально-технічну базу; навчальний процес і кадрове забезпечення.</w:t>
      </w:r>
    </w:p>
    <w:p w:rsidR="0091359C" w:rsidRPr="00FA77EF" w:rsidRDefault="0091359C" w:rsidP="00FA77EF">
      <w:pPr>
        <w:tabs>
          <w:tab w:val="left" w:pos="87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реалізації цих стратегічних напрямків дистанційна освіта з використанням глобальної мережі інтернет є найбільш ефективною.</w:t>
      </w:r>
    </w:p>
    <w:p w:rsidR="00210861" w:rsidRPr="00FA77EF" w:rsidRDefault="00210861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7EF">
        <w:rPr>
          <w:rFonts w:ascii="Times New Roman" w:hAnsi="Times New Roman" w:cs="Times New Roman"/>
          <w:bCs/>
          <w:sz w:val="28"/>
          <w:szCs w:val="28"/>
        </w:rPr>
        <w:t>Основним завданням Національної стратегії, зокрема є:</w:t>
      </w:r>
    </w:p>
    <w:p w:rsidR="00210861" w:rsidRPr="00B93F4E" w:rsidRDefault="00210861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забезпечення створення умов для розвитку </w:t>
      </w:r>
      <w:r w:rsidRPr="00210861">
        <w:rPr>
          <w:rFonts w:ascii="Times New Roman" w:hAnsi="Times New Roman" w:cs="Times New Roman"/>
          <w:bCs/>
          <w:sz w:val="28"/>
          <w:szCs w:val="28"/>
        </w:rPr>
        <w:t xml:space="preserve">індустрії сучасних засобів навчання </w:t>
      </w:r>
      <w:r w:rsidRPr="00210861">
        <w:rPr>
          <w:rFonts w:ascii="Times New Roman" w:hAnsi="Times New Roman" w:cs="Times New Roman"/>
          <w:sz w:val="28"/>
          <w:szCs w:val="28"/>
        </w:rPr>
        <w:t>(навчально-методичних, електронних, технічних, інформаційно-комунікаційних тощо)</w:t>
      </w:r>
      <w:r w:rsidR="009C0A73">
        <w:rPr>
          <w:rFonts w:ascii="Times New Roman" w:hAnsi="Times New Roman" w:cs="Times New Roman"/>
          <w:sz w:val="28"/>
          <w:szCs w:val="28"/>
        </w:rPr>
        <w:t>.</w:t>
      </w:r>
    </w:p>
    <w:p w:rsidR="00210861" w:rsidRPr="00210861" w:rsidRDefault="00210861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861">
        <w:rPr>
          <w:rFonts w:ascii="Times New Roman" w:hAnsi="Times New Roman" w:cs="Times New Roman"/>
          <w:bCs/>
          <w:i/>
          <w:sz w:val="28"/>
          <w:szCs w:val="28"/>
        </w:rPr>
        <w:t>Удосконалення структури системи освіти, зокрема:</w:t>
      </w:r>
    </w:p>
    <w:p w:rsidR="00210861" w:rsidRPr="00210861" w:rsidRDefault="00210861" w:rsidP="00CD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урізноманітнення моделей організації освіти, зокрема для дітей, які проживають у сільській місцевості, шляхом створення освітніх округів, </w:t>
      </w:r>
      <w:r w:rsidRPr="00210861">
        <w:rPr>
          <w:rFonts w:ascii="Times New Roman" w:hAnsi="Times New Roman" w:cs="Times New Roman"/>
          <w:bCs/>
          <w:sz w:val="28"/>
          <w:szCs w:val="28"/>
        </w:rPr>
        <w:t>регіональних центрів дистанційного навчання</w:t>
      </w:r>
      <w:r w:rsidRPr="00210861">
        <w:rPr>
          <w:rFonts w:ascii="Times New Roman" w:hAnsi="Times New Roman" w:cs="Times New Roman"/>
          <w:sz w:val="28"/>
          <w:szCs w:val="28"/>
        </w:rPr>
        <w:t>, філій базових шкіл, дошкільних навчальних закладів сімейного типу</w:t>
      </w:r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861">
        <w:rPr>
          <w:rFonts w:ascii="Times New Roman" w:hAnsi="Times New Roman" w:cs="Times New Roman"/>
          <w:bCs/>
          <w:i/>
          <w:sz w:val="28"/>
          <w:szCs w:val="28"/>
        </w:rPr>
        <w:t>Інформатизація освіти, зокрема:</w:t>
      </w:r>
    </w:p>
    <w:p w:rsidR="000A73BB" w:rsidRPr="00210861" w:rsidRDefault="006D298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пріоритетом розвитку освіти є впровадження сучасних інформаційно-комунікаційних технологій;</w:t>
      </w:r>
    </w:p>
    <w:p w:rsidR="000A73BB" w:rsidRPr="00210861" w:rsidRDefault="006D298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заходи, спрямовані на забезпечення інформатизації освіти, задоволення освітніх інформаційних і комунікаційних потреб учасників навчально-виховного процесу;</w:t>
      </w:r>
    </w:p>
    <w:p w:rsidR="000A73BB" w:rsidRPr="00210861" w:rsidRDefault="006D298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lastRenderedPageBreak/>
        <w:t>створення інформаційної системи підтримки освітнього процесу;</w:t>
      </w:r>
    </w:p>
    <w:p w:rsidR="000A73BB" w:rsidRPr="00210861" w:rsidRDefault="006D298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створення електронних підручників та енциклопедій навчального призначення;</w:t>
      </w:r>
    </w:p>
    <w:p w:rsidR="000A73BB" w:rsidRPr="00210861" w:rsidRDefault="006D298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sz w:val="28"/>
          <w:szCs w:val="28"/>
        </w:rPr>
        <w:t>створення системи дистанційного навчання, у тому числі для осіб з особливими освітніми потребами та дітей, які перебувають на довготривалому лікуванні.</w:t>
      </w:r>
    </w:p>
    <w:p w:rsidR="00210861" w:rsidRPr="00210861" w:rsidRDefault="008D0CED" w:rsidP="0021086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210861" w:rsidRPr="000A6868">
          <w:rPr>
            <w:rStyle w:val="a4"/>
            <w:rFonts w:ascii="Times New Roman" w:hAnsi="Times New Roman" w:cs="Times New Roman"/>
            <w:b/>
            <w:sz w:val="28"/>
            <w:szCs w:val="28"/>
          </w:rPr>
          <w:t>Закон про вищу освіту</w:t>
        </w:r>
      </w:hyperlink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sz w:val="28"/>
          <w:szCs w:val="28"/>
        </w:rPr>
        <w:t>Стаття 3.</w:t>
      </w:r>
      <w:r w:rsidR="00A36D2A">
        <w:rPr>
          <w:rFonts w:ascii="Times New Roman" w:hAnsi="Times New Roman" w:cs="Times New Roman"/>
          <w:sz w:val="28"/>
          <w:szCs w:val="28"/>
        </w:rPr>
        <w:t xml:space="preserve"> </w:t>
      </w:r>
      <w:r w:rsidRPr="00210861">
        <w:rPr>
          <w:rFonts w:ascii="Times New Roman" w:hAnsi="Times New Roman" w:cs="Times New Roman"/>
          <w:bCs/>
          <w:sz w:val="28"/>
          <w:szCs w:val="28"/>
        </w:rPr>
        <w:t>Державна політика у сфері вищої освіти</w:t>
      </w:r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2. Державна політика у сфері вищої освіти ґрунтується на принципах, зокрема:</w:t>
      </w:r>
    </w:p>
    <w:p w:rsidR="00210861" w:rsidRDefault="00D3313A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доступності вищої освіти.</w:t>
      </w:r>
    </w:p>
    <w:p w:rsidR="00D3313A" w:rsidRPr="00D3313A" w:rsidRDefault="00D3313A" w:rsidP="00D3313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Цей принцип передбачає вільний вибір громадянами будь-якого типу вищого навчального закладу на рівних умовах та правах на навчання чоловіків і жінок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людей з особливими потребами</w:t>
      </w:r>
      <w:r w:rsidRPr="00D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Реалізується він через можливість навчання в усіх типах навчальних закладів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залежно від умов зайнятості людини</w:t>
      </w:r>
      <w:r w:rsidRPr="00D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3. Формування і реалізація державної політики у сфері вищої освіти забезпечуються шляхом:</w:t>
      </w:r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3) розширення можливостей для здобуття вищої освіти та освіти протягом життя;</w:t>
      </w:r>
    </w:p>
    <w:p w:rsid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5) розвитку автономії вищих навчальних закладів та академічної свободи учасників освітнього процесу</w:t>
      </w:r>
      <w:r w:rsidR="00370316">
        <w:rPr>
          <w:rFonts w:ascii="Times New Roman" w:hAnsi="Times New Roman" w:cs="Times New Roman"/>
          <w:sz w:val="28"/>
          <w:szCs w:val="28"/>
        </w:rPr>
        <w:t>.</w:t>
      </w:r>
    </w:p>
    <w:p w:rsidR="00370316" w:rsidRDefault="00370316" w:rsidP="00370316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1FEA">
        <w:rPr>
          <w:sz w:val="28"/>
          <w:szCs w:val="28"/>
          <w:shd w:val="clear" w:color="auto" w:fill="FFFFFF"/>
        </w:rPr>
        <w:t xml:space="preserve">Для </w:t>
      </w:r>
      <w:r>
        <w:rPr>
          <w:sz w:val="28"/>
          <w:szCs w:val="28"/>
          <w:shd w:val="clear" w:color="auto" w:fill="FFFFFF"/>
        </w:rPr>
        <w:t>забезпечення якісного надання освітніх послуг в сучасних умовах</w:t>
      </w:r>
      <w:r w:rsidRPr="00231FEA">
        <w:rPr>
          <w:sz w:val="28"/>
          <w:szCs w:val="28"/>
          <w:shd w:val="clear" w:color="auto" w:fill="FFFFFF"/>
        </w:rPr>
        <w:t xml:space="preserve"> необхідно швидкими темп</w:t>
      </w:r>
      <w:r>
        <w:rPr>
          <w:sz w:val="28"/>
          <w:szCs w:val="28"/>
          <w:shd w:val="clear" w:color="auto" w:fill="FFFFFF"/>
        </w:rPr>
        <w:t xml:space="preserve">ами розвивати дистанційну освіту </w:t>
      </w:r>
      <w:r w:rsidRPr="00231FEA">
        <w:rPr>
          <w:sz w:val="28"/>
          <w:szCs w:val="28"/>
        </w:rPr>
        <w:t xml:space="preserve">технології дистанційного навчання можуть використовуватись не тільки </w:t>
      </w:r>
      <w:r>
        <w:rPr>
          <w:sz w:val="28"/>
          <w:szCs w:val="28"/>
        </w:rPr>
        <w:t>застосовуючи</w:t>
      </w:r>
      <w:r w:rsidRPr="00231FEA">
        <w:rPr>
          <w:sz w:val="28"/>
          <w:szCs w:val="28"/>
        </w:rPr>
        <w:t xml:space="preserve"> дистанційн</w:t>
      </w:r>
      <w:r>
        <w:rPr>
          <w:sz w:val="28"/>
          <w:szCs w:val="28"/>
        </w:rPr>
        <w:t>у</w:t>
      </w:r>
      <w:r w:rsidRPr="00231FEA">
        <w:rPr>
          <w:sz w:val="28"/>
          <w:szCs w:val="28"/>
        </w:rPr>
        <w:t xml:space="preserve"> </w:t>
      </w:r>
      <w:r>
        <w:rPr>
          <w:sz w:val="28"/>
          <w:szCs w:val="28"/>
        </w:rPr>
        <w:t>форму навчання</w:t>
      </w:r>
      <w:r w:rsidRPr="00231FEA">
        <w:rPr>
          <w:sz w:val="28"/>
          <w:szCs w:val="28"/>
        </w:rPr>
        <w:t>, а й в інших формах</w:t>
      </w:r>
      <w:r>
        <w:rPr>
          <w:sz w:val="28"/>
          <w:szCs w:val="28"/>
        </w:rPr>
        <w:t xml:space="preserve">: очній, заочній також під час проведення, </w:t>
      </w:r>
      <w:r w:rsidRPr="00231FEA">
        <w:rPr>
          <w:sz w:val="28"/>
          <w:szCs w:val="28"/>
        </w:rPr>
        <w:t>зокрема</w:t>
      </w:r>
      <w:r>
        <w:rPr>
          <w:sz w:val="28"/>
          <w:szCs w:val="28"/>
        </w:rPr>
        <w:t>,</w:t>
      </w:r>
      <w:r w:rsidRPr="00231FEA">
        <w:rPr>
          <w:sz w:val="28"/>
          <w:szCs w:val="28"/>
        </w:rPr>
        <w:t xml:space="preserve"> експеримент</w:t>
      </w:r>
      <w:r>
        <w:rPr>
          <w:sz w:val="28"/>
          <w:szCs w:val="28"/>
        </w:rPr>
        <w:t>у та</w:t>
      </w:r>
      <w:r w:rsidRPr="00231FEA">
        <w:rPr>
          <w:sz w:val="28"/>
          <w:szCs w:val="28"/>
        </w:rPr>
        <w:t xml:space="preserve"> в окремих дисциплінах або в блоках дисциплін, що призначені для підвищення освітнього рівня чи кваліфікації окремих осіб та (або</w:t>
      </w:r>
      <w:r>
        <w:rPr>
          <w:sz w:val="28"/>
          <w:szCs w:val="28"/>
        </w:rPr>
        <w:t>) груп тих, хто навчається</w:t>
      </w:r>
      <w:r w:rsidRPr="00231FEA">
        <w:rPr>
          <w:sz w:val="28"/>
          <w:szCs w:val="28"/>
        </w:rPr>
        <w:t>.</w:t>
      </w:r>
    </w:p>
    <w:p w:rsidR="00370316" w:rsidRPr="00370316" w:rsidRDefault="005372CB" w:rsidP="00370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Закону України «Про вищу освіту» </w:t>
      </w:r>
      <w:r w:rsidRPr="0037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діяльність </w:t>
      </w:r>
      <w:r w:rsidR="00370316" w:rsidRPr="0037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вищого навчального закладу провадиться на принципах автономії та самоврядування. Вищі навчальні заклади мають право самостійно визначати форми організації освітнього процесу, а керівник відповідає за провадження, у тому числі, освітньої діяльності.</w:t>
      </w:r>
    </w:p>
    <w:p w:rsidR="00370316" w:rsidRPr="00370316" w:rsidRDefault="005372CB" w:rsidP="00370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Керівник </w:t>
      </w:r>
      <w:r w:rsidR="00370316" w:rsidRPr="0037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вищого навчального закладу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має право </w:t>
      </w:r>
      <w:r w:rsidR="00370316" w:rsidRPr="0037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 прийма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="00370316" w:rsidRPr="0037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організ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ації освітнього процесу, </w:t>
      </w:r>
      <w:r w:rsidR="00370316" w:rsidRPr="0037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зокрема, з використанням технологій дистанційного навчання.</w:t>
      </w:r>
    </w:p>
    <w:p w:rsidR="00370316" w:rsidRPr="00370316" w:rsidRDefault="00370316" w:rsidP="00370316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sz w:val="28"/>
          <w:szCs w:val="28"/>
        </w:rPr>
        <w:t>Стаття 36.</w:t>
      </w:r>
      <w:r w:rsidRPr="00210861">
        <w:rPr>
          <w:rFonts w:ascii="Times New Roman" w:hAnsi="Times New Roman" w:cs="Times New Roman"/>
          <w:sz w:val="28"/>
          <w:szCs w:val="28"/>
        </w:rPr>
        <w:t> Вчена рада</w:t>
      </w:r>
    </w:p>
    <w:p w:rsidR="00210861" w:rsidRDefault="00210861" w:rsidP="00BD46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9) ухвалює рішення з питань організації освітнього процесу, визначає строки</w:t>
      </w:r>
      <w:r w:rsidR="005372CB">
        <w:rPr>
          <w:rFonts w:ascii="Times New Roman" w:hAnsi="Times New Roman" w:cs="Times New Roman"/>
          <w:sz w:val="28"/>
          <w:szCs w:val="28"/>
        </w:rPr>
        <w:t xml:space="preserve"> навчання на відповідних рівнях.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D4661" w:rsidRPr="00BD4661" w:rsidTr="00BD4661">
        <w:tc>
          <w:tcPr>
            <w:tcW w:w="9639" w:type="dxa"/>
            <w:hideMark/>
          </w:tcPr>
          <w:p w:rsidR="00BD4661" w:rsidRPr="00BD4661" w:rsidRDefault="005372CB" w:rsidP="00BD4661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рішенням Вченої ради запроваджується дистанційна форма навчання в навчальному закладі</w:t>
            </w:r>
            <w:r w:rsidR="00BD4661">
              <w:rPr>
                <w:rFonts w:ascii="Times New Roman" w:hAnsi="Times New Roman" w:cs="Times New Roman"/>
                <w:sz w:val="28"/>
                <w:szCs w:val="28"/>
              </w:rPr>
              <w:t xml:space="preserve">. Вчена рада, відповідно до своєї компетенції може запровадити дистанційну форму навчання враховуючи відповідність навчального закладу </w:t>
            </w:r>
            <w:r w:rsidR="00BD4661" w:rsidRPr="00BD4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Вимогам до вищих навчальних закладів та закладів післядипломної освіти, наукових, освітньо-наукових установ, що надають освітні послуги за дистанційною формою навчання з підготовки та підвищення кваліфікації фахівців за акредитованими напрямами і спеціальностями</w:t>
            </w:r>
            <w:r w:rsidR="00BD4661">
              <w:rPr>
                <w:rFonts w:ascii="Times New Roman" w:hAnsi="Times New Roman" w:cs="Times New Roman"/>
                <w:sz w:val="28"/>
                <w:szCs w:val="28"/>
              </w:rPr>
              <w:t xml:space="preserve">, затвердженими наказом </w:t>
            </w:r>
            <w:r w:rsidR="00BD4661" w:rsidRPr="00BD4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Міністерств</w:t>
            </w:r>
            <w:r w:rsidR="00BD4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BD4661" w:rsidRPr="00BD4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освіти і науки України</w:t>
            </w:r>
            <w:r w:rsidR="00BD4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від </w:t>
            </w:r>
            <w:r w:rsidR="00BD4661" w:rsidRPr="00BD4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30.10.2013</w:t>
            </w:r>
            <w:r w:rsidR="00BD4661" w:rsidRPr="00BD4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="00BD4661" w:rsidRPr="00BD4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№ 1518</w:t>
            </w:r>
          </w:p>
        </w:tc>
      </w:tr>
    </w:tbl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sz w:val="28"/>
          <w:szCs w:val="28"/>
        </w:rPr>
        <w:t>Стаття 49.</w:t>
      </w:r>
      <w:r w:rsidRPr="00210861">
        <w:rPr>
          <w:rFonts w:ascii="Times New Roman" w:hAnsi="Times New Roman" w:cs="Times New Roman"/>
          <w:sz w:val="28"/>
          <w:szCs w:val="28"/>
        </w:rPr>
        <w:t> Форми навчання у вищих навчальних закладах</w:t>
      </w:r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1) очна (денна, вечірня);</w:t>
      </w:r>
    </w:p>
    <w:p w:rsidR="00210861" w:rsidRP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2) заочна (дистанційна).</w:t>
      </w:r>
    </w:p>
    <w:p w:rsid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2. Форми навчання можуть поєднуватися</w:t>
      </w:r>
      <w:r w:rsidR="00BD4661">
        <w:rPr>
          <w:rFonts w:ascii="Times New Roman" w:hAnsi="Times New Roman" w:cs="Times New Roman"/>
          <w:sz w:val="28"/>
          <w:szCs w:val="28"/>
        </w:rPr>
        <w:t>.</w:t>
      </w:r>
    </w:p>
    <w:p w:rsidR="00BD4661" w:rsidRPr="00210861" w:rsidRDefault="00BD4661" w:rsidP="00232BD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передбачена дистанційна форма навчання, або поєднання інших форм навчання з дистанційною, наприклад, може застосовуватися очно-дистанційна або дистанційно-очна чи інші варіанти поєднання. Такі форми навчання дають можливість навчальним закладам на певних етапах підготовки фахівців чи в певних умовах застосовувати елементи чи технології дистанційного навчання, що значно розширяє можливості </w:t>
      </w:r>
      <w:r w:rsidR="00232BDB">
        <w:rPr>
          <w:rFonts w:ascii="Times New Roman" w:hAnsi="Times New Roman" w:cs="Times New Roman"/>
          <w:sz w:val="28"/>
          <w:szCs w:val="28"/>
        </w:rPr>
        <w:t>тих хто навчається щодо отримання знань.</w:t>
      </w:r>
    </w:p>
    <w:p w:rsidR="00210861" w:rsidRPr="00210861" w:rsidRDefault="008D0CED" w:rsidP="00C000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6" w:history="1">
        <w:r w:rsidR="00210861" w:rsidRPr="000A686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Положення про дистанційне навчання</w:t>
        </w:r>
      </w:hyperlink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Положення визначає </w:t>
      </w:r>
      <w:r w:rsidRPr="00210861">
        <w:rPr>
          <w:rFonts w:ascii="Times New Roman" w:hAnsi="Times New Roman" w:cs="Times New Roman"/>
          <w:bCs/>
          <w:sz w:val="28"/>
          <w:szCs w:val="28"/>
        </w:rPr>
        <w:t>основні засади організації та запровадження дистанційного навчання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sz w:val="28"/>
          <w:szCs w:val="28"/>
        </w:rPr>
        <w:t xml:space="preserve">Під дистанційним навчанням розуміється </w:t>
      </w:r>
      <w:r w:rsidRPr="00210861">
        <w:rPr>
          <w:rFonts w:ascii="Times New Roman" w:hAnsi="Times New Roman" w:cs="Times New Roman"/>
          <w:sz w:val="28"/>
          <w:szCs w:val="28"/>
        </w:rPr>
        <w:t xml:space="preserve">індивідуалізований процес набуття знань, умінь, навичок і способів пізнавальної діяльності людини, який </w:t>
      </w:r>
      <w:r w:rsidRPr="00210861">
        <w:rPr>
          <w:rFonts w:ascii="Times New Roman" w:hAnsi="Times New Roman" w:cs="Times New Roman"/>
          <w:sz w:val="28"/>
          <w:szCs w:val="28"/>
        </w:rPr>
        <w:lastRenderedPageBreak/>
        <w:t>відбувається в основному за опосередкованої взаємодії віддалених один від одного учасників навчального процесу у спеціалізованому середовищі, яке функціонує на базі сучасних психолого-педагогічних та інформаційно-комунікаційних технологій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861">
        <w:rPr>
          <w:rFonts w:ascii="Times New Roman" w:hAnsi="Times New Roman" w:cs="Times New Roman"/>
          <w:bCs/>
          <w:i/>
          <w:sz w:val="28"/>
          <w:szCs w:val="28"/>
        </w:rPr>
        <w:t xml:space="preserve">Реалізація дистанційного навчання </w:t>
      </w:r>
      <w:r w:rsidRPr="00210861">
        <w:rPr>
          <w:rFonts w:ascii="Times New Roman" w:hAnsi="Times New Roman" w:cs="Times New Roman"/>
          <w:i/>
          <w:sz w:val="28"/>
          <w:szCs w:val="28"/>
        </w:rPr>
        <w:t>шляхом:</w:t>
      </w:r>
    </w:p>
    <w:p w:rsidR="000A73BB" w:rsidRPr="00210861" w:rsidRDefault="006D298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застосування дистанційної форми як окремої форми навчання;</w:t>
      </w:r>
    </w:p>
    <w:p w:rsidR="000A73BB" w:rsidRPr="00210861" w:rsidRDefault="006D298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використання технологій дистанційного навчання для забезпечення навчання в різних формах.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861">
        <w:rPr>
          <w:rFonts w:ascii="Times New Roman" w:hAnsi="Times New Roman" w:cs="Times New Roman"/>
          <w:bCs/>
          <w:i/>
          <w:sz w:val="28"/>
          <w:szCs w:val="28"/>
        </w:rPr>
        <w:t>Особливості організації навчального процесу за дистанційною формою навчання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Навчальний процес за дистанційною формою навчання здійснюється у таких формах: самостійна робота; 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навчальні заняття; 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 xml:space="preserve">практична підготовка (у ВНЗ); 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професійно-практична підготовка (у ПТНЗ); контрольні заходи.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i/>
          <w:sz w:val="28"/>
          <w:szCs w:val="28"/>
        </w:rPr>
        <w:t xml:space="preserve">Основними видами навчальних занять </w:t>
      </w:r>
      <w:r w:rsidRPr="00210861">
        <w:rPr>
          <w:rFonts w:ascii="Times New Roman" w:hAnsi="Times New Roman" w:cs="Times New Roman"/>
          <w:i/>
          <w:sz w:val="28"/>
          <w:szCs w:val="28"/>
        </w:rPr>
        <w:t xml:space="preserve">за дистанційною формою навчання є: </w:t>
      </w:r>
      <w:r w:rsidRPr="00210861">
        <w:rPr>
          <w:rFonts w:ascii="Times New Roman" w:hAnsi="Times New Roman" w:cs="Times New Roman"/>
          <w:sz w:val="28"/>
          <w:szCs w:val="28"/>
        </w:rPr>
        <w:t>лекція, семінар, урок, практичні заняття, лабораторні заняття, консультації та інші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bCs/>
          <w:sz w:val="28"/>
          <w:szCs w:val="28"/>
        </w:rPr>
        <w:t>Особливості організації навчального (навчально-виховного) процесу з використанням технологій дистанційного навчання</w:t>
      </w:r>
    </w:p>
    <w:p w:rsidR="00210861" w:rsidRPr="0021086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sz w:val="28"/>
          <w:szCs w:val="28"/>
        </w:rPr>
        <w:t>У ВНЗ (ЗПО) при організації навчального процесу за будь-якою формою навчання технології дистанційного навчання можуть використовуватись для методичного та дидактичного забезпечення самостійної роботи, контрольних заходів, а також при здійсненні навчальних занять</w:t>
      </w:r>
    </w:p>
    <w:p w:rsidR="00210861" w:rsidRPr="00DA68A1" w:rsidRDefault="00210861" w:rsidP="00C000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68A1">
        <w:rPr>
          <w:rFonts w:ascii="Times New Roman" w:hAnsi="Times New Roman" w:cs="Times New Roman"/>
          <w:bCs/>
          <w:i/>
          <w:sz w:val="28"/>
          <w:szCs w:val="28"/>
        </w:rPr>
        <w:t>Забезпечення дистанційного навчання</w:t>
      </w:r>
    </w:p>
    <w:p w:rsidR="000A73BB" w:rsidRPr="00DA68A1" w:rsidRDefault="006D2981" w:rsidP="00DA68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A1">
        <w:rPr>
          <w:rFonts w:ascii="Times New Roman" w:hAnsi="Times New Roman" w:cs="Times New Roman"/>
          <w:sz w:val="28"/>
          <w:szCs w:val="28"/>
        </w:rPr>
        <w:t>Науково-методичне забезпечення дистанційного навчання.</w:t>
      </w:r>
    </w:p>
    <w:p w:rsidR="000A73BB" w:rsidRPr="00DA68A1" w:rsidRDefault="006D2981" w:rsidP="00DA68A1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8A1">
        <w:rPr>
          <w:rFonts w:ascii="Times New Roman" w:hAnsi="Times New Roman" w:cs="Times New Roman"/>
          <w:sz w:val="28"/>
          <w:szCs w:val="28"/>
        </w:rPr>
        <w:t>Педагогічні, науково-педагогічні працівники та методисти навчальних закладів, в яких організована дистанційна форма навчання, повинні підвищувати свою кваліфікацію щодо організації та володіння технологіями дистанційного навчання (не рідше одного разу на 5 років та обсягом не менше 108 академічних годин</w:t>
      </w:r>
      <w:r w:rsidR="000A6868" w:rsidRPr="00DA68A1">
        <w:rPr>
          <w:rFonts w:ascii="Times New Roman" w:hAnsi="Times New Roman" w:cs="Times New Roman"/>
          <w:sz w:val="28"/>
          <w:szCs w:val="28"/>
        </w:rPr>
        <w:t>.</w:t>
      </w:r>
    </w:p>
    <w:p w:rsidR="000A6868" w:rsidRPr="000A6868" w:rsidRDefault="000A6868" w:rsidP="00DA68A1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88"/>
      <w:bookmarkStart w:id="2" w:name="n89"/>
      <w:bookmarkEnd w:id="1"/>
      <w:bookmarkEnd w:id="2"/>
      <w:r w:rsidRPr="000A6868">
        <w:rPr>
          <w:color w:val="000000"/>
          <w:sz w:val="28"/>
          <w:szCs w:val="28"/>
          <w:lang w:val="uk-UA"/>
        </w:rPr>
        <w:lastRenderedPageBreak/>
        <w:t>Системотехнічне забе</w:t>
      </w:r>
      <w:r>
        <w:rPr>
          <w:color w:val="000000"/>
          <w:sz w:val="28"/>
          <w:szCs w:val="28"/>
          <w:lang w:val="uk-UA"/>
        </w:rPr>
        <w:t xml:space="preserve">зпечення дистанційного навчання, яке </w:t>
      </w:r>
      <w:r w:rsidRPr="000A6868">
        <w:rPr>
          <w:color w:val="000000"/>
          <w:sz w:val="28"/>
          <w:szCs w:val="28"/>
          <w:lang w:val="uk-UA"/>
        </w:rPr>
        <w:t>включає:</w:t>
      </w:r>
    </w:p>
    <w:p w:rsid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90"/>
      <w:bookmarkEnd w:id="3"/>
      <w:r w:rsidRPr="000A6868">
        <w:rPr>
          <w:color w:val="000000"/>
          <w:sz w:val="28"/>
          <w:szCs w:val="28"/>
          <w:lang w:val="uk-UA"/>
        </w:rPr>
        <w:t>апаратні засоби</w:t>
      </w:r>
      <w:bookmarkStart w:id="4" w:name="n91"/>
      <w:bookmarkEnd w:id="4"/>
      <w:r w:rsidR="00DA68A1">
        <w:rPr>
          <w:color w:val="000000"/>
          <w:sz w:val="28"/>
          <w:szCs w:val="28"/>
          <w:lang w:val="uk-UA"/>
        </w:rPr>
        <w:t>;</w:t>
      </w:r>
    </w:p>
    <w:p w:rsid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A6868">
        <w:rPr>
          <w:color w:val="000000"/>
          <w:sz w:val="28"/>
          <w:szCs w:val="28"/>
          <w:lang w:val="uk-UA"/>
        </w:rPr>
        <w:t>інформаційно-комунікаційне забезпечення</w:t>
      </w:r>
      <w:bookmarkStart w:id="5" w:name="n92"/>
      <w:bookmarkEnd w:id="5"/>
      <w:r w:rsidR="00DA68A1">
        <w:rPr>
          <w:color w:val="000000"/>
          <w:sz w:val="28"/>
          <w:szCs w:val="28"/>
          <w:lang w:val="uk-UA"/>
        </w:rPr>
        <w:t>;</w:t>
      </w:r>
    </w:p>
    <w:p w:rsid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A6868">
        <w:rPr>
          <w:color w:val="000000"/>
          <w:sz w:val="28"/>
          <w:szCs w:val="28"/>
          <w:lang w:val="uk-UA"/>
        </w:rPr>
        <w:t>програмне забезпечення загального та спеціального</w:t>
      </w:r>
      <w:bookmarkStart w:id="6" w:name="n93"/>
      <w:bookmarkEnd w:id="6"/>
      <w:r w:rsidR="00DA68A1">
        <w:rPr>
          <w:color w:val="000000"/>
          <w:sz w:val="28"/>
          <w:szCs w:val="28"/>
          <w:lang w:val="uk-UA"/>
        </w:rPr>
        <w:t>;</w:t>
      </w:r>
    </w:p>
    <w:p w:rsid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A6868">
        <w:rPr>
          <w:color w:val="000000"/>
          <w:sz w:val="28"/>
          <w:szCs w:val="28"/>
          <w:lang w:val="uk-UA"/>
        </w:rPr>
        <w:t>веб-ресурси навчальних дисциплін (програм)</w:t>
      </w:r>
      <w:bookmarkStart w:id="7" w:name="n94"/>
      <w:bookmarkEnd w:id="7"/>
      <w:r w:rsidR="00DA68A1">
        <w:rPr>
          <w:color w:val="000000"/>
          <w:sz w:val="28"/>
          <w:szCs w:val="28"/>
          <w:lang w:val="uk-UA"/>
        </w:rPr>
        <w:t>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A6868">
        <w:rPr>
          <w:color w:val="000000"/>
          <w:sz w:val="28"/>
          <w:szCs w:val="28"/>
          <w:lang w:val="uk-UA"/>
        </w:rPr>
        <w:t>методичні ре</w:t>
      </w:r>
      <w:r>
        <w:rPr>
          <w:color w:val="000000"/>
          <w:sz w:val="28"/>
          <w:szCs w:val="28"/>
          <w:lang w:val="uk-UA"/>
        </w:rPr>
        <w:t>комендації щодо їх використання</w:t>
      </w:r>
      <w:r w:rsidRPr="000A6868">
        <w:rPr>
          <w:color w:val="000000"/>
          <w:sz w:val="28"/>
          <w:szCs w:val="28"/>
          <w:lang w:val="uk-UA"/>
        </w:rPr>
        <w:t>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95"/>
      <w:bookmarkEnd w:id="8"/>
      <w:r w:rsidRPr="000A6868">
        <w:rPr>
          <w:color w:val="000000"/>
          <w:sz w:val="28"/>
          <w:szCs w:val="28"/>
          <w:lang w:val="uk-UA"/>
        </w:rPr>
        <w:t>документи</w:t>
      </w:r>
      <w:r>
        <w:rPr>
          <w:color w:val="000000"/>
          <w:sz w:val="28"/>
          <w:szCs w:val="28"/>
          <w:lang w:val="uk-UA"/>
        </w:rPr>
        <w:t xml:space="preserve"> планування навчального процесу</w:t>
      </w:r>
      <w:r w:rsidRPr="000A6868">
        <w:rPr>
          <w:color w:val="000000"/>
          <w:sz w:val="28"/>
          <w:szCs w:val="28"/>
          <w:lang w:val="uk-UA"/>
        </w:rPr>
        <w:t>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96"/>
      <w:bookmarkEnd w:id="9"/>
      <w:r w:rsidRPr="000A6868">
        <w:rPr>
          <w:color w:val="000000"/>
          <w:sz w:val="28"/>
          <w:szCs w:val="28"/>
          <w:lang w:val="uk-UA"/>
        </w:rPr>
        <w:t xml:space="preserve">відео- та </w:t>
      </w:r>
      <w:proofErr w:type="spellStart"/>
      <w:r w:rsidRPr="000A6868">
        <w:rPr>
          <w:color w:val="000000"/>
          <w:sz w:val="28"/>
          <w:szCs w:val="28"/>
          <w:lang w:val="uk-UA"/>
        </w:rPr>
        <w:t>аудіозаписи</w:t>
      </w:r>
      <w:proofErr w:type="spellEnd"/>
      <w:r w:rsidRPr="000A6868">
        <w:rPr>
          <w:color w:val="000000"/>
          <w:sz w:val="28"/>
          <w:szCs w:val="28"/>
          <w:lang w:val="uk-UA"/>
        </w:rPr>
        <w:t xml:space="preserve"> лекцій, семінарів тощо;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97"/>
      <w:bookmarkEnd w:id="10"/>
      <w:r w:rsidRPr="000A6868">
        <w:rPr>
          <w:color w:val="000000"/>
          <w:sz w:val="28"/>
          <w:szCs w:val="28"/>
          <w:lang w:val="uk-UA"/>
        </w:rPr>
        <w:t>мультимедійні лекційні матеріали;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98"/>
      <w:bookmarkEnd w:id="11"/>
      <w:r w:rsidRPr="000A6868">
        <w:rPr>
          <w:color w:val="000000"/>
          <w:sz w:val="28"/>
          <w:szCs w:val="28"/>
          <w:lang w:val="uk-UA"/>
        </w:rPr>
        <w:t>термінологічні словники;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99"/>
      <w:bookmarkEnd w:id="12"/>
      <w:r w:rsidRPr="000A6868">
        <w:rPr>
          <w:color w:val="000000"/>
          <w:sz w:val="28"/>
          <w:szCs w:val="28"/>
          <w:lang w:val="uk-UA"/>
        </w:rPr>
        <w:t>практичні завдання із методичними рекомендаціями щодо їх виконання;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100"/>
      <w:bookmarkEnd w:id="13"/>
      <w:r w:rsidRPr="000A6868">
        <w:rPr>
          <w:color w:val="000000"/>
          <w:sz w:val="28"/>
          <w:szCs w:val="28"/>
          <w:lang w:val="uk-UA"/>
        </w:rPr>
        <w:t>віртуальні лабораторні роботи із методичними рекомендаціями щодо їх виконання;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4" w:name="n101"/>
      <w:bookmarkEnd w:id="14"/>
      <w:r w:rsidRPr="000A6868">
        <w:rPr>
          <w:color w:val="000000"/>
          <w:sz w:val="28"/>
          <w:szCs w:val="28"/>
          <w:lang w:val="uk-UA"/>
        </w:rPr>
        <w:t>віртуальні тренажери із методичними рекомендаціями щодо їх використання;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5" w:name="n102"/>
      <w:bookmarkEnd w:id="15"/>
      <w:r w:rsidRPr="000A6868">
        <w:rPr>
          <w:color w:val="000000"/>
          <w:sz w:val="28"/>
          <w:szCs w:val="28"/>
          <w:lang w:val="uk-UA"/>
        </w:rPr>
        <w:t>пакети тестових завдань для проведення контрольних заходів, тестування із автоматизованою перевіркою результатів, тестування із перевіркою викладачем;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6" w:name="n103"/>
      <w:bookmarkEnd w:id="16"/>
      <w:r w:rsidRPr="000A6868">
        <w:rPr>
          <w:color w:val="000000"/>
          <w:sz w:val="28"/>
          <w:szCs w:val="28"/>
          <w:lang w:val="uk-UA"/>
        </w:rPr>
        <w:t>ділові ігри із методичними рекомендаціями щодо їх використання;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7" w:name="n104"/>
      <w:bookmarkEnd w:id="17"/>
      <w:r w:rsidRPr="000A6868">
        <w:rPr>
          <w:color w:val="000000"/>
          <w:sz w:val="28"/>
          <w:szCs w:val="28"/>
          <w:lang w:val="uk-UA"/>
        </w:rPr>
        <w:t>електронні бібліотеки чи посилання на них;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105"/>
      <w:bookmarkEnd w:id="18"/>
      <w:r w:rsidRPr="000A6868">
        <w:rPr>
          <w:color w:val="000000"/>
          <w:sz w:val="28"/>
          <w:szCs w:val="28"/>
          <w:lang w:val="uk-UA"/>
        </w:rPr>
        <w:t>бібліографії;</w:t>
      </w:r>
    </w:p>
    <w:p w:rsidR="000A6868" w:rsidRP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106"/>
      <w:bookmarkEnd w:id="19"/>
      <w:r w:rsidRPr="000A6868">
        <w:rPr>
          <w:color w:val="000000"/>
          <w:sz w:val="28"/>
          <w:szCs w:val="28"/>
          <w:lang w:val="uk-UA"/>
        </w:rPr>
        <w:t>дистанційний курс, що об’єднує зазначені вище веб-ресурси навчальної дисципліни (програми) єдиним педагогічним сценарієм;</w:t>
      </w:r>
    </w:p>
    <w:p w:rsidR="000A6868" w:rsidRDefault="000A6868" w:rsidP="00DA68A1">
      <w:pPr>
        <w:pStyle w:val="rvps2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107"/>
      <w:bookmarkEnd w:id="20"/>
      <w:r w:rsidRPr="000A6868">
        <w:rPr>
          <w:color w:val="000000"/>
          <w:sz w:val="28"/>
          <w:szCs w:val="28"/>
          <w:lang w:val="uk-UA"/>
        </w:rPr>
        <w:t>інші ресурси навчального призначення.</w:t>
      </w:r>
    </w:p>
    <w:p w:rsidR="00DA68A1" w:rsidRDefault="00DA68A1" w:rsidP="00DA68A1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81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A68A1" w:rsidRDefault="00DA68A1" w:rsidP="00DA68A1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81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A68A1" w:rsidRDefault="00DA68A1" w:rsidP="00DA68A1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81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A68A1" w:rsidRDefault="00DA68A1" w:rsidP="00DA68A1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81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A68A1" w:rsidRDefault="00DA68A1" w:rsidP="00DA68A1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810"/>
        <w:jc w:val="both"/>
        <w:textAlignment w:val="baseline"/>
        <w:rPr>
          <w:color w:val="000000"/>
          <w:sz w:val="28"/>
          <w:szCs w:val="28"/>
          <w:lang w:val="uk-UA"/>
        </w:rPr>
      </w:pPr>
    </w:p>
    <w:bookmarkStart w:id="21" w:name="n108"/>
    <w:bookmarkStart w:id="22" w:name="n109"/>
    <w:bookmarkEnd w:id="21"/>
    <w:bookmarkEnd w:id="22"/>
    <w:p w:rsidR="00B75256" w:rsidRPr="00B75256" w:rsidRDefault="000A6868" w:rsidP="00B752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instrText xml:space="preserve"> HYPERLINK "http://zakon5.rada.gov.ua/laws/show/z1857-13" </w:instrTex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fldChar w:fldCharType="separate"/>
      </w:r>
      <w:r w:rsidR="00B75256" w:rsidRPr="000A6868">
        <w:rPr>
          <w:rStyle w:val="a4"/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Вимоги до вищих навчальних закладів та закладів післядипломної освіти, наукових, освітньо-наукових установ, що надають освітні послуги за дистанційною формою навчання з підготовки та підвищення кваліфікації фахівців за акредитованими напрямами і спеціальностями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fldChar w:fldCharType="end"/>
      </w:r>
    </w:p>
    <w:p w:rsidR="00210861" w:rsidRDefault="00210861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861">
        <w:rPr>
          <w:rFonts w:ascii="Times New Roman" w:hAnsi="Times New Roman" w:cs="Times New Roman"/>
          <w:i/>
          <w:iCs/>
          <w:sz w:val="28"/>
          <w:szCs w:val="28"/>
        </w:rPr>
        <w:t>Визначено мінімальні вимоги</w:t>
      </w:r>
      <w:r w:rsidRPr="00210861">
        <w:rPr>
          <w:rFonts w:ascii="Times New Roman" w:hAnsi="Times New Roman" w:cs="Times New Roman"/>
          <w:sz w:val="28"/>
          <w:szCs w:val="28"/>
        </w:rPr>
        <w:t xml:space="preserve"> до</w:t>
      </w:r>
      <w:r w:rsidR="00B61F00">
        <w:rPr>
          <w:rFonts w:ascii="Times New Roman" w:hAnsi="Times New Roman" w:cs="Times New Roman"/>
          <w:sz w:val="28"/>
          <w:szCs w:val="28"/>
        </w:rPr>
        <w:t xml:space="preserve"> </w:t>
      </w:r>
      <w:r w:rsidR="006D2981" w:rsidRPr="00210861">
        <w:rPr>
          <w:rFonts w:ascii="Times New Roman" w:hAnsi="Times New Roman" w:cs="Times New Roman"/>
          <w:sz w:val="28"/>
          <w:szCs w:val="28"/>
        </w:rPr>
        <w:t>організаційного, кадрового, науково-методичного, матеріально-технічного, програмного та інформаційного забезпечення</w:t>
      </w:r>
      <w:r w:rsidR="00B752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3110"/>
      </w:tblGrid>
      <w:tr w:rsidR="00B75256" w:rsidRPr="00B75256" w:rsidTr="00EF1DEA">
        <w:trPr>
          <w:trHeight w:val="203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11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 показника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11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Значення</w:t>
            </w:r>
          </w:p>
        </w:tc>
      </w:tr>
      <w:tr w:rsidR="00B75256" w:rsidRPr="00B75256" w:rsidTr="00EF1DEA">
        <w:trPr>
          <w:trHeight w:val="193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5256" w:rsidRPr="00B75256" w:rsidTr="00B75256"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11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І. Організаційне забезпечення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Наявність ліцензії на підготовку фахівців за заочною формою навчання з тих напрямів підготовки (спеціальностей), за якими впроваджується (здійснюється) дистанційна форма навчання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Наявність рішення Вченої (педагогічної) ради закладу освіти щодо впровадження дистанційної форми навчання за певними напрямами підготовки (спеціальностями) у межах ліцензованого обсягу заочної форми навчання або за програмами підвищення кваліфікації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Наявність Положення про дистанційне навчання у закладі освіти, затвердженого Вченою (педагогічною) радою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rPr>
          <w:trHeight w:val="660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Наявність підрозділу закладу освіти з відповідним кадровим, матеріально-технічним та фінансовим забезпеченням (далі - підрозділ ДН), який організаційно і технологічно підтримує навчання за дистанційною формою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rPr>
          <w:trHeight w:val="2100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Наявність у закладі освіти методичної комісії, яка: </w:t>
            </w: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встановлює відповідність веб-ресурсів навчальних дисциплін вимогам до організації навчального процесу та рекомендує їх для використання в навчальному процесі; </w:t>
            </w: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визначає забезпеченість веб-ресурсами кожного з напрямів (спеціальностей) та надає рекомендації Вченій (педагогічній) раді щодо можливості впровадження дистанційної форми навчання за певними напрямами підготовки (спеціальностями), програмами підвищення кваліфікації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B75256"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ІІ. Кадрове забезпечення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Забезпеченість закладу освіти педагогічними, науково-педагогічними працівниками, методистами, які підвищували кваліфікацію з питань організації та використання технологій дистанційного навчання не менше одного разу за останні п’ять років і мають відповідний документ про підвищення кваліфікації (%)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Забезпеченість закладу освіти III-IV рівнів акредитації науково-педагогічними працівниками із науковими ступенями (вченими званнями), які: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розробляють дидактичне наповнення, педагогічні сценарії та методичні рекомендації до веб-ресурсів (дистанційних курсів) навчальних дисциплін (%)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підготовки бакалаврів - 60% </w:t>
            </w: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підготовки спеціалістів, магістрів - 70%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забезпечують навчальний процес за дистанційною формою (%)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підготовки бакалаврів - 40% </w:t>
            </w: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підготовки спеціалістів, магістрів - 50 %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Забезпеченість закладу освіти I-II рівнів акредитації педагогічними працівниками вищої категорії, які: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розробляють дидактичне наповнення, педагогічні сценарії та методичні рекомендації до веб-ресурсів (дистанційних курсів) навчальних дисциплін (%)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підготовки молодших спеціалістів -15 %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забезпечують навчальний процес за дистанційною формою (%)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підготовки молодших спеціалістів -10 %</w:t>
            </w:r>
          </w:p>
        </w:tc>
      </w:tr>
      <w:tr w:rsidR="00B75256" w:rsidRPr="00B75256" w:rsidTr="00B75256"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ІІІ. Науково-методичне забезпечення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Наявність затверджених навчальних планів з підготовки фахівців за дистанційною формою навчання за визначеним переліком напрямів (спеціальностей), навчальних програм (планів) підвищення кваліфікації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rPr>
          <w:trHeight w:val="435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Наявність затвердженого переліку видів навчальних занять та контрольних заходів, що здійснюються очно (для кожного напряму (спеціальності), програми підвищення кваліфікації)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Наявність критеріїв і засобів контролю якості дистанційного навчання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Наявність методичних рекомендацій щодо розроблення та використання технологій дистанційного навчання в навчальному процесі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B75256"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IV. Матеріально-технічне та програмне забезпечення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Наявність у закладі освіти спеціалізованих приміщень для організаційного забезпечення та технологічної підтримки навчального процесу за дистанційною формою навчання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Забезпеченість підрозділу ДН та інших підрозділів у закладі освіти комп’ютерним та периферійним обладнанням, необхідним для здійснення навчального процесу за дистанційною формою навчання: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кількість комп’ютерних місць для працівників підрозділу ДН із розрахунку на одного працівника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кількість комп’ютерних місць для науково-педагогічних (педагогічних) працівників, які забезпечують навчання студентів за дистанційною формою із розрахунку на одного працівника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наявність серверів із цілодобовим режимом доступу для створення, накопичення та передачі даних, необхідних для дистанційного навчання та управління навчальним процесом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Наявність локальної інформаційно-комунікаційної мережі із доступом до мережі Інтернет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Наявність основного та резервного каналів зв’язку із пропускною здатністю не менше 10 </w:t>
            </w:r>
            <w:proofErr w:type="spellStart"/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proofErr w:type="spellEnd"/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що цілодобово забезпечують можливість доступу через Інтернет до веб-середовища дистанційного навчання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Наявність ліцензійного програмного забезпечення або програмного забезпечення, побудованого на програмних продуктах з відкритими кодами: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програмне забезпечення загального призначення (операційні системи, системи управління базами даних, </w:t>
            </w: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організацією роботи комп’ютерної мережі, програми чи комплекси захисту інформації, веб-сервери)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</w:tr>
      <w:tr w:rsidR="00B75256" w:rsidRPr="00B75256" w:rsidTr="00EF1DEA">
        <w:trPr>
          <w:trHeight w:val="855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програмне забезпечення спеціального призначення для: </w:t>
            </w: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створення, збереження, накопичення та передачі веб-ресурсів, а також для забезпечення авторизованого доступу суб’єктів дистанційного навчання до цих веб-ресурсів; </w:t>
            </w: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організації навчального процесу та контролю за навчанням через Інтернет та/або локальну мережу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Наявність доступу студентів, науково-педагогічних (педагогічних) працівників та методистів до електронної бібліотеки закладу освіти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Забезпечення додаткових вимог до тих центрів дистанційного навчання (далі - центри ДН), що розташовані поза межами навчального закладу (в інших адміністративно-територіальних одиницях):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наявність матеріально-технічного та програмного забезпечення центрів ДН, включаючи комп'ютерний клас для навчання студентів за дистанційною формою (кількість комп'ютерних місць із розрахунку: не менше 1 комп'ютера на 10 студентів дистанційної форми навчання)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наявність у центрі ДН персоналу, який пройшов підвищення кваліфікації у сфері дистанційного навчання і має відповідні документи (%)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забезпечення доступу студентам, які навчаються в центрі ДН, до всіх необхідних веб-ресурсів навчальних дисциплін базового закладу освіти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B75256"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V. Інформаційне забезпечення</w:t>
            </w:r>
          </w:p>
        </w:tc>
      </w:tr>
      <w:tr w:rsidR="00B75256" w:rsidRPr="00B75256" w:rsidTr="00EF1DEA">
        <w:trPr>
          <w:trHeight w:val="560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Наявність веб-сайту закладу освіти, який забезпечує персоніфікований доступ до: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інформації про педагогічні та інформаційні технології навчання за дистанційною формою; методичних матеріалів щодо роботи з веб-ресурсами (дистанційними курсами), демонстраційних версій веб-ресурсів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rPr>
          <w:trHeight w:val="337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веб-ресурсів (дистанційних курсів)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сервісів, що забезпечують синхронні та асинхронні комунікації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системи управління навчальним процесом за дистанційною формою навчання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Забезпеченість навчальних дисциплін напрямів підготовки (спеціальностей), навчальних програм підвищення кваліфікації, за якими здійснюється навчання за дистанційною формою, відповідними веб-ресурсами на час подання заяви до МОН України щодо отримання погодження на впровадження дистанційної форми навчання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навчальних дисциплін всього терміну навчання студентів за визначеним напрямом підготовки (спеціальністю); всього циклу навчання слухачів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Забезпеченість кожної навчальної дисципліни відповідними веб-ресурсами, що рекомендовані методичною комісією закладу освіти для використання в навчальному процесі: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методичні рекомендації щодо використання веб-ресурсів, послідовності виконання, особливостей контролю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документи планування навчального процесу, програма курсу підвищення кваліфікації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лекційний матеріал у текстовому вигляді з графіками, малюнками та таблицями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менше 10 000 знаків (1/4 друкованого аркуша) на 1 академічну годину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тести для усіх видів контролю рівня знань (самоконтроль, поточний і підсумковий контроль)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менше 20 тестових завдань до кожної теми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практичні завдання з методичними рекомендаціями щодо їх виконання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відповідно до навчального плану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відео- та </w:t>
            </w:r>
            <w:proofErr w:type="spellStart"/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аудіозаписи</w:t>
            </w:r>
            <w:proofErr w:type="spellEnd"/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лекцій, семінарів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віртуальні лабораторні роботи з методичними рекомендаціями щодо їх виконання (якщо виконання лабораторних робіт передбачено навчальним планом та якщо не прийнято рішення проводити лабораторні роботи в очній формі)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відповідно до навчального плану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глосарій термінів навчального матеріалу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75256" w:rsidRPr="00B75256" w:rsidTr="00EF1DEA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бібліографія та посилання на електронні бібліотеки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256" w:rsidRPr="00B75256" w:rsidRDefault="00B75256" w:rsidP="00B752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B75256" w:rsidRPr="00B75256" w:rsidRDefault="00B75256" w:rsidP="00B752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n19"/>
      <w:bookmarkEnd w:id="23"/>
      <w:r w:rsidRPr="00B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Заклади освіти, які отримали погодження від МОН України та надають освітні послуги за дистанційною формою навчання, забезпечують:</w:t>
      </w:r>
    </w:p>
    <w:p w:rsidR="00B75256" w:rsidRPr="00B75256" w:rsidRDefault="008F67C8" w:rsidP="00B752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n20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дотримання вимог </w:t>
      </w:r>
      <w:hyperlink r:id="rId17" w:anchor="n18" w:tgtFrame="_blank" w:history="1">
        <w:r w:rsidR="00B75256" w:rsidRPr="00B752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Положення про дистанційне навчання</w:t>
        </w:r>
      </w:hyperlink>
      <w:r w:rsidR="00B75256" w:rsidRPr="00B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затвердженого наказом Міністерства освіти і науки України від 25 квітня 2013 року № 466, зареєстрованого в Міністерстві юстиції України 30 квітня 2013 року за № 703/23235, цих Вимог та інших нормативно-правових актів у сфері впровадження та здійснення навчального процесу за дистанційною формою навчання;</w:t>
      </w:r>
    </w:p>
    <w:p w:rsidR="00B75256" w:rsidRPr="00B75256" w:rsidRDefault="00B75256" w:rsidP="00B752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n21"/>
      <w:bookmarkEnd w:id="25"/>
      <w:r w:rsidRPr="00B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інформаційно-консультативну підтримку з боку педагогічних, науково-педагогічних працівників, методистів та технічного персоналу; цілодобовий доступ до інформаційних ресурсів дистанційного навчання; інтерактивне спілкування з викладачами та іншими студентами (слухачами); доступ до результатів контролю їх навчання;</w:t>
      </w:r>
    </w:p>
    <w:p w:rsidR="00B75256" w:rsidRPr="00B75256" w:rsidRDefault="00B75256" w:rsidP="00B752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n22"/>
      <w:bookmarkEnd w:id="26"/>
      <w:r w:rsidRPr="00B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своєчасне проходження підвищення кваліфікації у сфері дистанційного навчання науково-педагогічними, педагогічними працівниками, які забезпечують навчання за дистанційною формою;</w:t>
      </w:r>
    </w:p>
    <w:p w:rsidR="00B75256" w:rsidRPr="00B75256" w:rsidRDefault="00B75256" w:rsidP="00B752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n23"/>
      <w:bookmarkEnd w:id="27"/>
      <w:r w:rsidRPr="00B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оновлення комп’ютерної техніки та програмного забезпечення відповідно до розвитку сфери інформаційних технологій;</w:t>
      </w:r>
    </w:p>
    <w:p w:rsidR="00B75256" w:rsidRPr="00B75256" w:rsidRDefault="00B75256" w:rsidP="00B752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n24"/>
      <w:bookmarkEnd w:id="28"/>
      <w:r w:rsidRPr="00B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технологічну підтримку та своєчасне оновлення веб-ресурсів дистанційного навчання, баз даних студентів (слухачів), науково-педагогічних, педагогічних працівників, методистів та інших фахівців, які забезпечують навчання за дистанційною формою;</w:t>
      </w:r>
    </w:p>
    <w:p w:rsidR="00B75256" w:rsidRPr="00B75256" w:rsidRDefault="00B75256" w:rsidP="00B752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n25"/>
      <w:bookmarkEnd w:id="29"/>
      <w:r w:rsidRPr="00B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впровадження новітніх педагогічних технологій в навчальний процес за дистанційною формою навчання.</w:t>
      </w:r>
    </w:p>
    <w:p w:rsidR="00B75256" w:rsidRDefault="00B75256" w:rsidP="002108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45EA" w:rsidRDefault="00CF45EA" w:rsidP="00CF45E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5EA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B73C7E" w:rsidRDefault="00B73C7E" w:rsidP="00787A64">
      <w:pPr>
        <w:spacing w:after="100" w:afterAutospacing="1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C7E" w:rsidRPr="002251AE" w:rsidRDefault="00B73C7E" w:rsidP="00787A6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C7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73C7E">
        <w:rPr>
          <w:rFonts w:ascii="Times New Roman" w:hAnsi="Times New Roman" w:cs="Times New Roman"/>
          <w:sz w:val="28"/>
          <w:szCs w:val="28"/>
        </w:rPr>
        <w:t xml:space="preserve">. </w:t>
      </w:r>
      <w:r w:rsidRPr="00B73C7E">
        <w:rPr>
          <w:rFonts w:ascii="Times New Roman" w:hAnsi="Times New Roman" w:cs="Times New Roman"/>
          <w:bCs/>
          <w:sz w:val="28"/>
          <w:szCs w:val="28"/>
        </w:rPr>
        <w:t>Національна стратегія розвитку освіти в Україні на період до 2021 року</w:t>
      </w:r>
      <w:r w:rsidR="00225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51AE" w:rsidRPr="002251AE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251AE" w:rsidRPr="002251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251AE" w:rsidRPr="002251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344/2013 від </w:t>
      </w:r>
      <w:r w:rsidR="002251AE" w:rsidRPr="002251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25 червня 2013 </w:t>
      </w:r>
      <w:r w:rsidR="002251AE" w:rsidRPr="002251AE">
        <w:rPr>
          <w:rFonts w:ascii="Times New Roman" w:hAnsi="Times New Roman" w:cs="Times New Roman"/>
          <w:sz w:val="28"/>
          <w:szCs w:val="28"/>
        </w:rPr>
        <w:t>[Електронний ресурс]. – Режим доступу : http://zakon3.rada.gov.ua/laws/show/344/2013</w:t>
      </w:r>
    </w:p>
    <w:p w:rsidR="00B73C7E" w:rsidRPr="00B73C7E" w:rsidRDefault="00B73C7E" w:rsidP="00787A64">
      <w:pPr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6D2A" w:rsidRDefault="008F67C8" w:rsidP="00787A64">
      <w:pPr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6D2A" w:rsidRPr="00A36D2A">
        <w:rPr>
          <w:rFonts w:ascii="Times New Roman" w:hAnsi="Times New Roman" w:cs="Times New Roman"/>
          <w:sz w:val="28"/>
          <w:szCs w:val="28"/>
        </w:rPr>
        <w:t>. Закон України «Про вищу освіту» № 2984-ІІІ, із змінами від 19 січня 2010 р. [Електронний ресурс]. – Режим доступу : http://www.osvita.org.ua/pravo/ law_05/part_02.html.</w:t>
      </w:r>
    </w:p>
    <w:p w:rsidR="002251AE" w:rsidRPr="002251AE" w:rsidRDefault="002251AE" w:rsidP="00787A6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51AE">
        <w:rPr>
          <w:rFonts w:ascii="Times New Roman" w:hAnsi="Times New Roman" w:cs="Times New Roman"/>
          <w:sz w:val="28"/>
          <w:szCs w:val="28"/>
        </w:rPr>
        <w:t>.</w:t>
      </w:r>
      <w:r w:rsidRPr="0022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дистанційне навчання [Електронний ресурс] // МОН України. – 2013. – Режим доступу до ресурсу: </w:t>
      </w:r>
      <w:r w:rsidRPr="0078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http://zakon5.rada.gov.ua/laws/show/z0703-13</w:t>
      </w:r>
      <w:r w:rsidRPr="0022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51AE" w:rsidRDefault="002251AE" w:rsidP="00787A6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2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Вимоги до вищих навчальних закладів та закладів післядипломної освіти, наукових, освітньо-наукових установ, що надають освітні послуги за дистанційною формою навчання з підготовки та підвищення кваліфікації фахівців за акредитованими напрямами і спеціальн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остями</w:t>
      </w:r>
      <w:r w:rsidRPr="0022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// МОН України. – 2013. – Режим доступу до ресурсу: http://zakon5.rada.gov.ua/laws/show/z1857-13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F45EA" w:rsidRDefault="00CF45EA" w:rsidP="00787A64">
      <w:pPr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45EA">
        <w:rPr>
          <w:rFonts w:ascii="Times New Roman" w:hAnsi="Times New Roman" w:cs="Times New Roman"/>
          <w:sz w:val="28"/>
          <w:szCs w:val="28"/>
        </w:rPr>
        <w:t xml:space="preserve">5. Про державну політику інформатизації України : Указ Президента України № 186/93 від 31.05.93 // Урядовий кур’єр. – 1993. – № 89/90. – 8 с. </w:t>
      </w:r>
    </w:p>
    <w:p w:rsidR="00CF45EA" w:rsidRDefault="00CF45EA" w:rsidP="00787A64">
      <w:pPr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45EA">
        <w:rPr>
          <w:rFonts w:ascii="Times New Roman" w:hAnsi="Times New Roman" w:cs="Times New Roman"/>
          <w:sz w:val="28"/>
          <w:szCs w:val="28"/>
        </w:rPr>
        <w:t xml:space="preserve">6. Про затвердження Програми розвитку системи дистанційного навчання на 2004–2006 роки : постанова Кабінету Міністрів України від 23 вересня 2003 р. № 1494. – К., 2003. – 6 с. </w:t>
      </w:r>
    </w:p>
    <w:sectPr w:rsidR="00CF4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5316"/>
    <w:multiLevelType w:val="hybridMultilevel"/>
    <w:tmpl w:val="8A00AB04"/>
    <w:lvl w:ilvl="0" w:tplc="7FA68AC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27A9"/>
    <w:multiLevelType w:val="hybridMultilevel"/>
    <w:tmpl w:val="5C968498"/>
    <w:lvl w:ilvl="0" w:tplc="6542F5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EE4EA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EF35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B4D9E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82595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AE04E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92B03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8ADE6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0843F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9C94327"/>
    <w:multiLevelType w:val="hybridMultilevel"/>
    <w:tmpl w:val="E4B8EC94"/>
    <w:lvl w:ilvl="0" w:tplc="88DAA3E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949EA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706E5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E8B3F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F0D66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6644C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1A285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EE181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86C4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A3438C1"/>
    <w:multiLevelType w:val="hybridMultilevel"/>
    <w:tmpl w:val="2CEC9E7E"/>
    <w:lvl w:ilvl="0" w:tplc="EE84EFB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6ADC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16B6F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9CB5F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1649B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AE745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52303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36A84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8AC52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B6171E2"/>
    <w:multiLevelType w:val="hybridMultilevel"/>
    <w:tmpl w:val="2C7AD2F8"/>
    <w:lvl w:ilvl="0" w:tplc="6192B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B42C1F"/>
    <w:multiLevelType w:val="hybridMultilevel"/>
    <w:tmpl w:val="9F68D23C"/>
    <w:lvl w:ilvl="0" w:tplc="D4BCA7E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B240B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12F3D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8C785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1ABD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12A98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3ED1F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D81C9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6E974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008085E"/>
    <w:multiLevelType w:val="hybridMultilevel"/>
    <w:tmpl w:val="5052CDEA"/>
    <w:lvl w:ilvl="0" w:tplc="2258E49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7A585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28B2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70C9B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24C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5EFD6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283E9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36998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3C9A7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A884DDE"/>
    <w:multiLevelType w:val="hybridMultilevel"/>
    <w:tmpl w:val="F03A919E"/>
    <w:lvl w:ilvl="0" w:tplc="C2ACB69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7E1D8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D2237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900F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5CEE2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88C02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10722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7ABC7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C0F3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5B34642"/>
    <w:multiLevelType w:val="hybridMultilevel"/>
    <w:tmpl w:val="1F9ACB96"/>
    <w:lvl w:ilvl="0" w:tplc="E43ED2E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4E8C7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5A125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8011E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FE0FA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1A72E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4018B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9E0FB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D4B31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61"/>
    <w:rsid w:val="000677C1"/>
    <w:rsid w:val="000A6868"/>
    <w:rsid w:val="000A73BB"/>
    <w:rsid w:val="00210861"/>
    <w:rsid w:val="002251AE"/>
    <w:rsid w:val="00232BDB"/>
    <w:rsid w:val="00325B2A"/>
    <w:rsid w:val="00370316"/>
    <w:rsid w:val="004D15E2"/>
    <w:rsid w:val="005372CB"/>
    <w:rsid w:val="00580CFA"/>
    <w:rsid w:val="006C621F"/>
    <w:rsid w:val="006D2981"/>
    <w:rsid w:val="00707CC7"/>
    <w:rsid w:val="00787A64"/>
    <w:rsid w:val="0085495F"/>
    <w:rsid w:val="00867C19"/>
    <w:rsid w:val="008D0CED"/>
    <w:rsid w:val="008F67C8"/>
    <w:rsid w:val="0091155B"/>
    <w:rsid w:val="0091359C"/>
    <w:rsid w:val="00915A7F"/>
    <w:rsid w:val="009C0A73"/>
    <w:rsid w:val="009E3D39"/>
    <w:rsid w:val="00A36D2A"/>
    <w:rsid w:val="00A973C5"/>
    <w:rsid w:val="00B61F00"/>
    <w:rsid w:val="00B73C7E"/>
    <w:rsid w:val="00B75256"/>
    <w:rsid w:val="00B93F4E"/>
    <w:rsid w:val="00BD4661"/>
    <w:rsid w:val="00C00023"/>
    <w:rsid w:val="00CC10F3"/>
    <w:rsid w:val="00CD0007"/>
    <w:rsid w:val="00CF45EA"/>
    <w:rsid w:val="00D3313A"/>
    <w:rsid w:val="00D91548"/>
    <w:rsid w:val="00DA68A1"/>
    <w:rsid w:val="00DA7AA6"/>
    <w:rsid w:val="00DB5151"/>
    <w:rsid w:val="00EF1DEA"/>
    <w:rsid w:val="00FA77EF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692DB-B2CE-4477-8682-89EB972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861"/>
    <w:pPr>
      <w:ind w:left="720"/>
      <w:contextualSpacing/>
    </w:pPr>
  </w:style>
  <w:style w:type="character" w:customStyle="1" w:styleId="apple-converted-space">
    <w:name w:val="apple-converted-space"/>
    <w:basedOn w:val="a0"/>
    <w:rsid w:val="00A973C5"/>
  </w:style>
  <w:style w:type="character" w:styleId="a4">
    <w:name w:val="Hyperlink"/>
    <w:basedOn w:val="a0"/>
    <w:uiPriority w:val="99"/>
    <w:unhideWhenUsed/>
    <w:rsid w:val="00CF45E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45EA"/>
    <w:rPr>
      <w:color w:val="954F72" w:themeColor="followedHyperlink"/>
      <w:u w:val="single"/>
    </w:rPr>
  </w:style>
  <w:style w:type="paragraph" w:customStyle="1" w:styleId="1">
    <w:name w:val="Обычный1"/>
    <w:rsid w:val="00370316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paragraph" w:styleId="a6">
    <w:name w:val="Normal (Web)"/>
    <w:basedOn w:val="a"/>
    <w:uiPriority w:val="99"/>
    <w:unhideWhenUsed/>
    <w:rsid w:val="0037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0A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0A6868"/>
  </w:style>
  <w:style w:type="paragraph" w:customStyle="1" w:styleId="rvps2">
    <w:name w:val="rvps2"/>
    <w:basedOn w:val="a"/>
    <w:rsid w:val="000A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82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7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0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5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7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7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5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0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494-2003-%D0%BF" TargetMode="External"/><Relationship Id="rId13" Type="http://schemas.openxmlformats.org/officeDocument/2006/relationships/hyperlink" Target="http://zakon5.rada.gov.ua/laws/show/z1857-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0.rada.gov.ua/laws/show/2984-14" TargetMode="External"/><Relationship Id="rId12" Type="http://schemas.openxmlformats.org/officeDocument/2006/relationships/hyperlink" Target="http://zakon5.rada.gov.ua/laws/show/z0703-13" TargetMode="External"/><Relationship Id="rId17" Type="http://schemas.openxmlformats.org/officeDocument/2006/relationships/hyperlink" Target="http://zakon5.rada.gov.ua/laws/show/z0703-13/paran18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z0703-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605-94-%D0%BF" TargetMode="External"/><Relationship Id="rId11" Type="http://schemas.openxmlformats.org/officeDocument/2006/relationships/hyperlink" Target="http://zakon2.rada.gov.ua/laws/show/1556-18/page" TargetMode="External"/><Relationship Id="rId5" Type="http://schemas.openxmlformats.org/officeDocument/2006/relationships/hyperlink" Target="http://zakon5.rada.gov.ua/laws/show/186/93" TargetMode="External"/><Relationship Id="rId15" Type="http://schemas.openxmlformats.org/officeDocument/2006/relationships/hyperlink" Target="http://zakon2.rada.gov.ua/laws/show/1556-18/page" TargetMode="External"/><Relationship Id="rId10" Type="http://schemas.openxmlformats.org/officeDocument/2006/relationships/hyperlink" Target="http://zakon0.rada.gov.ua/laws/show/344/20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537-16" TargetMode="External"/><Relationship Id="rId14" Type="http://schemas.openxmlformats.org/officeDocument/2006/relationships/hyperlink" Target="http://zakon3.rada.gov.ua/laws/show/344/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15</Pages>
  <Words>4476</Words>
  <Characters>25519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 Сергій</dc:creator>
  <cp:keywords/>
  <dc:description/>
  <cp:lastModifiedBy>Сергій Касьян</cp:lastModifiedBy>
  <cp:revision>20</cp:revision>
  <dcterms:created xsi:type="dcterms:W3CDTF">2016-04-14T10:41:00Z</dcterms:created>
  <dcterms:modified xsi:type="dcterms:W3CDTF">2016-05-24T06:16:00Z</dcterms:modified>
</cp:coreProperties>
</file>